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3AE9D" w14:textId="72E30CF7" w:rsidR="001467A3" w:rsidRDefault="004B7C98" w:rsidP="001467A3">
      <w:pPr>
        <w:pStyle w:val="52"/>
        <w:ind w:firstLineChars="0" w:firstLine="0"/>
      </w:pPr>
      <w:bookmarkStart w:id="0" w:name="_GoBack"/>
      <w:bookmarkEnd w:id="0"/>
      <w:r>
        <w:rPr>
          <w:rFonts w:hint="eastAsia"/>
        </w:rPr>
        <w:t>7.3.2</w:t>
      </w:r>
    </w:p>
    <w:p w14:paraId="396B1DFB" w14:textId="77777777" w:rsidR="004B7C98" w:rsidRPr="003B4B6E" w:rsidRDefault="004B7C98" w:rsidP="004B7C98">
      <w:pPr>
        <w:pStyle w:val="a5"/>
        <w:ind w:firstLineChars="48" w:firstLine="99"/>
        <w:rPr>
          <w:rFonts w:hAnsi="ＭＳ 明朝"/>
          <w:bCs/>
          <w:szCs w:val="21"/>
        </w:rPr>
      </w:pPr>
      <w:r w:rsidRPr="003B4B6E">
        <w:rPr>
          <w:bCs/>
          <w:szCs w:val="21"/>
        </w:rPr>
        <w:t>(</w:t>
      </w:r>
      <w:r w:rsidRPr="003B4B6E">
        <w:rPr>
          <w:rFonts w:hint="eastAsia"/>
          <w:bCs/>
          <w:szCs w:val="21"/>
        </w:rPr>
        <w:t>1</w:t>
      </w:r>
      <w:r w:rsidRPr="003B4B6E">
        <w:rPr>
          <w:bCs/>
          <w:szCs w:val="21"/>
        </w:rPr>
        <w:t>)</w:t>
      </w:r>
      <w:r w:rsidRPr="003B4B6E">
        <w:rPr>
          <w:rFonts w:hAnsi="ＭＳ 明朝" w:cs="ＭＳ 明朝" w:hint="eastAsia"/>
          <w:bCs/>
          <w:szCs w:val="21"/>
        </w:rPr>
        <w:t xml:space="preserve">　</w:t>
      </w:r>
      <w:r w:rsidRPr="003B4B6E">
        <w:rPr>
          <w:rFonts w:ascii="ＭＳ ゴシック" w:eastAsia="ＭＳ ゴシック" w:hAnsi="ＭＳ ゴシック" w:cs="ＭＳ 明朝" w:hint="eastAsia"/>
          <w:bCs/>
          <w:szCs w:val="21"/>
        </w:rPr>
        <w:t>並列伝送型光モジュール</w:t>
      </w:r>
    </w:p>
    <w:p w14:paraId="5D69EBDE" w14:textId="77777777" w:rsidR="004B7C98" w:rsidRPr="003B4B6E" w:rsidRDefault="004B7C98" w:rsidP="004B7C98">
      <w:pPr>
        <w:ind w:firstLineChars="48" w:firstLine="99"/>
        <w:rPr>
          <w:rFonts w:ascii="ＭＳ 明朝"/>
          <w:bCs/>
          <w:szCs w:val="21"/>
        </w:rPr>
      </w:pPr>
      <w:r w:rsidRPr="003B4B6E">
        <w:rPr>
          <w:bCs/>
          <w:szCs w:val="21"/>
        </w:rPr>
        <w:t>(a)</w:t>
      </w:r>
      <w:r w:rsidRPr="003B4B6E">
        <w:rPr>
          <w:rFonts w:ascii="ＭＳ 明朝" w:hAnsi="ＭＳ 明朝" w:hint="eastAsia"/>
          <w:bCs/>
          <w:szCs w:val="21"/>
        </w:rPr>
        <w:t xml:space="preserve">　</w:t>
      </w:r>
      <w:r w:rsidRPr="003B4B6E">
        <w:rPr>
          <w:rFonts w:ascii="ＭＳ ゴシック" w:eastAsia="ＭＳ ゴシック" w:hAnsi="ＭＳ ゴシック" w:cs="ＭＳ 明朝" w:hint="eastAsia"/>
          <w:bCs/>
          <w:szCs w:val="21"/>
        </w:rPr>
        <w:t>これまでの経緯</w:t>
      </w:r>
    </w:p>
    <w:p w14:paraId="328FBAFF" w14:textId="5AC6D29F" w:rsidR="004B7C98" w:rsidRPr="00C01C66" w:rsidRDefault="004B7C98" w:rsidP="00C01C66">
      <w:pPr>
        <w:ind w:firstLine="205"/>
        <w:rPr>
          <w:szCs w:val="21"/>
        </w:rPr>
      </w:pPr>
      <w:r w:rsidRPr="003B4B6E">
        <w:rPr>
          <w:rFonts w:hint="eastAsia"/>
          <w:szCs w:val="21"/>
        </w:rPr>
        <w:t>近年の光伝送システムの高度化に伴い光伝送装置に使用される光学部品の集積化が進み，新しい光能動部品が市場に投入され始めている。</w:t>
      </w:r>
      <w:r w:rsidRPr="003B4B6E">
        <w:rPr>
          <w:szCs w:val="21"/>
        </w:rPr>
        <w:t>2009</w:t>
      </w:r>
      <w:r w:rsidRPr="003B4B6E">
        <w:rPr>
          <w:rFonts w:hint="eastAsia"/>
          <w:szCs w:val="21"/>
        </w:rPr>
        <w:t>年度に現存する光伝送部品の</w:t>
      </w:r>
      <w:r w:rsidR="00BE112C">
        <w:rPr>
          <w:rFonts w:hint="eastAsia"/>
          <w:szCs w:val="21"/>
        </w:rPr>
        <w:t>形態</w:t>
      </w:r>
      <w:r w:rsidRPr="003B4B6E">
        <w:rPr>
          <w:rFonts w:hint="eastAsia"/>
          <w:szCs w:val="21"/>
        </w:rPr>
        <w:t>を考慮し，測定方法規格の分類を検討した結果，光ファイバ単心形の波長多重度別に</w:t>
      </w:r>
      <w:r w:rsidRPr="003B4B6E">
        <w:rPr>
          <w:szCs w:val="21"/>
        </w:rPr>
        <w:t>3</w:t>
      </w:r>
      <w:r w:rsidRPr="003B4B6E">
        <w:rPr>
          <w:rFonts w:hint="eastAsia"/>
          <w:szCs w:val="21"/>
        </w:rPr>
        <w:t>種類と光ファイバ複心形の</w:t>
      </w:r>
      <w:r w:rsidRPr="003B4B6E">
        <w:rPr>
          <w:szCs w:val="21"/>
        </w:rPr>
        <w:t>4</w:t>
      </w:r>
      <w:r w:rsidRPr="003B4B6E">
        <w:rPr>
          <w:rFonts w:hint="eastAsia"/>
          <w:szCs w:val="21"/>
        </w:rPr>
        <w:t>つにそれぞれ対応した測定方法規格を作成することを提案した。</w:t>
      </w:r>
      <w:r w:rsidR="003A09DB">
        <w:rPr>
          <w:rFonts w:hint="eastAsia"/>
          <w:szCs w:val="21"/>
        </w:rPr>
        <w:t>この測定方法の分類に基づき</w:t>
      </w:r>
      <w:r w:rsidR="00C01C66">
        <w:rPr>
          <w:rFonts w:hint="eastAsia"/>
          <w:szCs w:val="21"/>
        </w:rPr>
        <w:t xml:space="preserve">, </w:t>
      </w:r>
      <w:r w:rsidRPr="003B4B6E">
        <w:rPr>
          <w:szCs w:val="21"/>
        </w:rPr>
        <w:t>2013</w:t>
      </w:r>
      <w:r w:rsidRPr="003B4B6E">
        <w:rPr>
          <w:rFonts w:hint="eastAsia"/>
          <w:szCs w:val="21"/>
        </w:rPr>
        <w:t>年度に</w:t>
      </w:r>
      <w:r w:rsidRPr="003B4B6E">
        <w:rPr>
          <w:szCs w:val="21"/>
        </w:rPr>
        <w:t>JIS C 5954-3</w:t>
      </w:r>
      <w:r w:rsidRPr="003B4B6E">
        <w:rPr>
          <w:rFonts w:hint="eastAsia"/>
          <w:szCs w:val="21"/>
        </w:rPr>
        <w:t>「光伝送用能動部品</w:t>
      </w:r>
      <w:r w:rsidRPr="003B4B6E">
        <w:rPr>
          <w:szCs w:val="21"/>
        </w:rPr>
        <w:t>−</w:t>
      </w:r>
      <w:r w:rsidR="00E6028F">
        <w:rPr>
          <w:rFonts w:hint="eastAsia"/>
          <w:szCs w:val="21"/>
        </w:rPr>
        <w:t>試験および</w:t>
      </w:r>
      <w:r w:rsidRPr="003B4B6E">
        <w:rPr>
          <w:rFonts w:hint="eastAsia"/>
          <w:szCs w:val="21"/>
        </w:rPr>
        <w:t>測定方法</w:t>
      </w:r>
      <w:r w:rsidRPr="003B4B6E">
        <w:rPr>
          <w:szCs w:val="21"/>
        </w:rPr>
        <w:t>−</w:t>
      </w:r>
      <w:r w:rsidRPr="003B4B6E">
        <w:rPr>
          <w:rFonts w:hint="eastAsia"/>
          <w:szCs w:val="21"/>
        </w:rPr>
        <w:t>第</w:t>
      </w:r>
      <w:r w:rsidRPr="003B4B6E">
        <w:rPr>
          <w:szCs w:val="21"/>
        </w:rPr>
        <w:t>3</w:t>
      </w:r>
      <w:r w:rsidRPr="003B4B6E">
        <w:rPr>
          <w:rFonts w:hint="eastAsia"/>
          <w:szCs w:val="21"/>
        </w:rPr>
        <w:t>部：単心直列伝送リンク用光送・受信モジュール」が制定された。</w:t>
      </w:r>
      <w:r w:rsidR="00C01C66" w:rsidRPr="003B4B6E">
        <w:rPr>
          <w:szCs w:val="21"/>
        </w:rPr>
        <w:t>2016</w:t>
      </w:r>
      <w:r w:rsidR="00C01C66" w:rsidRPr="003B4B6E">
        <w:rPr>
          <w:rFonts w:hint="eastAsia"/>
          <w:szCs w:val="21"/>
        </w:rPr>
        <w:t>年度に</w:t>
      </w:r>
      <w:r w:rsidR="00C01C66">
        <w:rPr>
          <w:rFonts w:hint="eastAsia"/>
          <w:szCs w:val="21"/>
        </w:rPr>
        <w:t>は，</w:t>
      </w:r>
      <w:r w:rsidRPr="003B4B6E">
        <w:rPr>
          <w:rFonts w:hint="eastAsia"/>
          <w:szCs w:val="21"/>
        </w:rPr>
        <w:t>単心直列伝送リンク用光送・受信モジュールの性能標準テンプレートについて</w:t>
      </w:r>
      <w:r w:rsidRPr="003B4B6E">
        <w:rPr>
          <w:szCs w:val="21"/>
        </w:rPr>
        <w:t>JIS C 5955-1</w:t>
      </w:r>
      <w:r w:rsidRPr="003B4B6E">
        <w:rPr>
          <w:rFonts w:hint="eastAsia"/>
          <w:szCs w:val="21"/>
        </w:rPr>
        <w:t>「光伝送用能動部品</w:t>
      </w:r>
      <w:r w:rsidRPr="003B4B6E">
        <w:rPr>
          <w:szCs w:val="21"/>
        </w:rPr>
        <w:t>−</w:t>
      </w:r>
      <w:r w:rsidRPr="003B4B6E">
        <w:rPr>
          <w:rFonts w:hint="eastAsia"/>
          <w:szCs w:val="21"/>
        </w:rPr>
        <w:t>性能標準テンプレート</w:t>
      </w:r>
      <w:r w:rsidRPr="003B4B6E">
        <w:rPr>
          <w:szCs w:val="21"/>
        </w:rPr>
        <w:t>−</w:t>
      </w:r>
      <w:r w:rsidRPr="003B4B6E">
        <w:rPr>
          <w:rFonts w:hint="eastAsia"/>
          <w:szCs w:val="21"/>
        </w:rPr>
        <w:t>第</w:t>
      </w:r>
      <w:r w:rsidRPr="003B4B6E">
        <w:rPr>
          <w:szCs w:val="21"/>
        </w:rPr>
        <w:t>1</w:t>
      </w:r>
      <w:r w:rsidRPr="003B4B6E">
        <w:rPr>
          <w:rFonts w:hint="eastAsia"/>
          <w:szCs w:val="21"/>
        </w:rPr>
        <w:t>部：単心直列伝送リンク用光送・受信モジュール」</w:t>
      </w:r>
      <w:r w:rsidR="00E6028F">
        <w:rPr>
          <w:rFonts w:hint="eastAsia"/>
          <w:szCs w:val="21"/>
        </w:rPr>
        <w:t>が</w:t>
      </w:r>
      <w:r w:rsidRPr="003B4B6E">
        <w:rPr>
          <w:rFonts w:hint="eastAsia"/>
          <w:szCs w:val="21"/>
        </w:rPr>
        <w:t>制定</w:t>
      </w:r>
      <w:r w:rsidRPr="003B4B6E">
        <w:rPr>
          <w:rFonts w:hint="eastAsia"/>
          <w:szCs w:val="21"/>
          <w:lang w:val="en-GB"/>
        </w:rPr>
        <w:t>され</w:t>
      </w:r>
      <w:r w:rsidRPr="003B4B6E">
        <w:rPr>
          <w:rFonts w:hint="eastAsia"/>
          <w:szCs w:val="21"/>
        </w:rPr>
        <w:t>た。</w:t>
      </w:r>
    </w:p>
    <w:p w14:paraId="0D6DB135" w14:textId="77777777" w:rsidR="00C5310E" w:rsidRDefault="004B7C98" w:rsidP="004B7C98">
      <w:pPr>
        <w:ind w:firstLine="205"/>
        <w:rPr>
          <w:rFonts w:ascii="ＭＳ Ｐ明朝" w:hAnsi="ＭＳ Ｐ明朝" w:cs="ＭＳ Ｐ明朝"/>
          <w:szCs w:val="21"/>
        </w:rPr>
      </w:pPr>
      <w:r w:rsidRPr="003B4B6E">
        <w:rPr>
          <w:rFonts w:eastAsia="ＭＳ Ｐ明朝"/>
          <w:szCs w:val="21"/>
        </w:rPr>
        <w:t>2015</w:t>
      </w:r>
      <w:r w:rsidRPr="003B4B6E">
        <w:rPr>
          <w:rFonts w:ascii="ＭＳ Ｐ明朝" w:eastAsia="ＭＳ Ｐ明朝" w:hAnsi="ＭＳ Ｐ明朝" w:cs="ＭＳ Ｐ明朝" w:hint="eastAsia"/>
          <w:szCs w:val="21"/>
        </w:rPr>
        <w:t>年度より</w:t>
      </w:r>
      <w:r w:rsidRPr="003B4B6E">
        <w:rPr>
          <w:rFonts w:cs="ＭＳ 明朝" w:hint="eastAsia"/>
          <w:szCs w:val="21"/>
        </w:rPr>
        <w:t>最新の光伝送用送・受信モジュール（光トランシーバ）に関連するフォーラム標準化団体</w:t>
      </w:r>
      <w:r w:rsidR="00E6028F">
        <w:rPr>
          <w:rFonts w:cs="ＭＳ 明朝" w:hint="eastAsia"/>
          <w:szCs w:val="21"/>
        </w:rPr>
        <w:t>および</w:t>
      </w:r>
      <w:r w:rsidRPr="003B4B6E">
        <w:rPr>
          <w:szCs w:val="21"/>
        </w:rPr>
        <w:t>MSA</w:t>
      </w:r>
      <w:r w:rsidRPr="003B4B6E">
        <w:rPr>
          <w:rFonts w:hint="eastAsia"/>
          <w:szCs w:val="21"/>
        </w:rPr>
        <w:t>（</w:t>
      </w:r>
      <w:r w:rsidRPr="003B4B6E">
        <w:rPr>
          <w:szCs w:val="21"/>
        </w:rPr>
        <w:t>Multi</w:t>
      </w:r>
      <w:r w:rsidR="00BE112C">
        <w:rPr>
          <w:rFonts w:hint="eastAsia"/>
          <w:szCs w:val="21"/>
        </w:rPr>
        <w:t>-</w:t>
      </w:r>
      <w:r w:rsidRPr="003B4B6E">
        <w:rPr>
          <w:szCs w:val="21"/>
        </w:rPr>
        <w:t>Source Agreement</w:t>
      </w:r>
      <w:r w:rsidRPr="003B4B6E">
        <w:rPr>
          <w:rFonts w:hint="eastAsia"/>
          <w:szCs w:val="21"/>
        </w:rPr>
        <w:t>）</w:t>
      </w:r>
      <w:r w:rsidRPr="003B4B6E">
        <w:rPr>
          <w:rFonts w:cs="ＭＳ 明朝" w:hint="eastAsia"/>
          <w:szCs w:val="21"/>
        </w:rPr>
        <w:t>で審議されている光送・受信モジュールの規格の調査を行った。その調査結果をもって，賛助会員に新たな性能標準</w:t>
      </w:r>
      <w:r w:rsidR="00E6028F">
        <w:rPr>
          <w:rFonts w:cs="ＭＳ 明朝" w:hint="eastAsia"/>
          <w:szCs w:val="21"/>
        </w:rPr>
        <w:t>および</w:t>
      </w:r>
      <w:r w:rsidRPr="003B4B6E">
        <w:rPr>
          <w:rFonts w:cs="ＭＳ 明朝" w:hint="eastAsia"/>
          <w:szCs w:val="21"/>
        </w:rPr>
        <w:t>測定標準の</w:t>
      </w:r>
      <w:r w:rsidRPr="003B4B6E">
        <w:rPr>
          <w:szCs w:val="21"/>
        </w:rPr>
        <w:t>JIS</w:t>
      </w:r>
      <w:r w:rsidRPr="003B4B6E">
        <w:rPr>
          <w:rFonts w:cs="ＭＳ 明朝" w:hint="eastAsia"/>
          <w:szCs w:val="21"/>
        </w:rPr>
        <w:t>化の必要性を問う</w:t>
      </w:r>
      <w:r w:rsidRPr="003B4B6E">
        <w:rPr>
          <w:rFonts w:ascii="ＭＳ Ｐ明朝" w:hAnsi="ＭＳ Ｐ明朝" w:cs="ＭＳ Ｐ明朝" w:hint="eastAsia"/>
          <w:szCs w:val="21"/>
        </w:rPr>
        <w:t>アンケートを行った。調査対象としては</w:t>
      </w:r>
      <w:r w:rsidRPr="003B4B6E">
        <w:rPr>
          <w:rFonts w:eastAsia="ＭＳ Ｐ明朝"/>
          <w:szCs w:val="21"/>
        </w:rPr>
        <w:t>100GbE</w:t>
      </w:r>
      <w:r w:rsidRPr="003B4B6E">
        <w:rPr>
          <w:rFonts w:ascii="ＭＳ Ｐ明朝" w:hAnsi="ＭＳ Ｐ明朝" w:cs="ＭＳ Ｐ明朝" w:hint="eastAsia"/>
          <w:szCs w:val="21"/>
        </w:rPr>
        <w:t>や今後導入が期待される光</w:t>
      </w:r>
      <w:r w:rsidRPr="003B4B6E">
        <w:rPr>
          <w:rFonts w:eastAsia="ＭＳ Ｐ明朝"/>
          <w:szCs w:val="21"/>
        </w:rPr>
        <w:t>1</w:t>
      </w:r>
      <w:r w:rsidRPr="003B4B6E">
        <w:rPr>
          <w:rFonts w:ascii="ＭＳ Ｐ明朝" w:hAnsi="ＭＳ Ｐ明朝" w:cs="ＭＳ Ｐ明朝" w:hint="eastAsia"/>
          <w:szCs w:val="21"/>
        </w:rPr>
        <w:t>レーンあたり</w:t>
      </w:r>
      <w:r w:rsidRPr="003B4B6E">
        <w:rPr>
          <w:rFonts w:eastAsia="ＭＳ Ｐ明朝"/>
          <w:szCs w:val="21"/>
        </w:rPr>
        <w:t>25G</w:t>
      </w:r>
      <w:r w:rsidRPr="003B4B6E">
        <w:rPr>
          <w:rFonts w:eastAsia="ＭＳ Ｐ明朝"/>
          <w:szCs w:val="21"/>
          <w:lang w:val="en-GB"/>
        </w:rPr>
        <w:t>bit/s</w:t>
      </w:r>
      <w:r w:rsidRPr="003B4B6E">
        <w:rPr>
          <w:rFonts w:cs="ＭＳ 明朝" w:hint="eastAsia"/>
          <w:szCs w:val="21"/>
        </w:rPr>
        <w:t>以上の</w:t>
      </w:r>
      <w:r w:rsidRPr="003B4B6E">
        <w:rPr>
          <w:rFonts w:ascii="ＭＳ Ｐ明朝" w:hAnsi="ＭＳ Ｐ明朝" w:cs="ＭＳ Ｐ明朝" w:hint="eastAsia"/>
          <w:szCs w:val="21"/>
        </w:rPr>
        <w:t>伝送速度を有する規格を中心とした。その結果，特に</w:t>
      </w:r>
      <w:r w:rsidRPr="003B4B6E">
        <w:rPr>
          <w:szCs w:val="21"/>
        </w:rPr>
        <w:t>100GbE</w:t>
      </w:r>
      <w:r w:rsidRPr="003B4B6E">
        <w:rPr>
          <w:rFonts w:ascii="ＭＳ Ｐ明朝" w:hAnsi="ＭＳ Ｐ明朝" w:cs="ＭＳ Ｐ明朝" w:hint="eastAsia"/>
          <w:szCs w:val="21"/>
        </w:rPr>
        <w:t>関連の</w:t>
      </w:r>
      <w:r w:rsidRPr="003B4B6E">
        <w:rPr>
          <w:rFonts w:ascii="ＭＳ 明朝" w:hAnsi="ＭＳ 明朝" w:cs="ＭＳ 明朝" w:hint="eastAsia"/>
          <w:szCs w:val="21"/>
        </w:rPr>
        <w:t>試験・</w:t>
      </w:r>
      <w:r w:rsidRPr="003B4B6E">
        <w:rPr>
          <w:rFonts w:ascii="ＭＳ Ｐ明朝" w:hAnsi="ＭＳ Ｐ明朝" w:cs="ＭＳ Ｐ明朝" w:hint="eastAsia"/>
          <w:szCs w:val="21"/>
        </w:rPr>
        <w:t>測定方法のニーズが高い事が判明した。表</w:t>
      </w:r>
      <w:r w:rsidRPr="003B4B6E">
        <w:rPr>
          <w:rFonts w:eastAsia="ＭＳ Ｐ明朝"/>
          <w:szCs w:val="21"/>
        </w:rPr>
        <w:t>7.3.2</w:t>
      </w:r>
      <w:r w:rsidRPr="003B4B6E">
        <w:rPr>
          <w:rFonts w:hint="eastAsia"/>
          <w:szCs w:val="21"/>
        </w:rPr>
        <w:t>.</w:t>
      </w:r>
      <w:r w:rsidRPr="003B4B6E">
        <w:rPr>
          <w:szCs w:val="21"/>
        </w:rPr>
        <w:t>1</w:t>
      </w:r>
      <w:r w:rsidRPr="003B4B6E">
        <w:rPr>
          <w:rFonts w:hint="eastAsia"/>
          <w:szCs w:val="21"/>
        </w:rPr>
        <w:t>に</w:t>
      </w:r>
      <w:r w:rsidRPr="003B4B6E">
        <w:rPr>
          <w:rFonts w:ascii="ＭＳ Ｐ明朝" w:hAnsi="ＭＳ Ｐ明朝" w:cs="ＭＳ Ｐ明朝" w:hint="eastAsia"/>
          <w:szCs w:val="21"/>
        </w:rPr>
        <w:t>試験・測定方法標準として検討対象とする各規格を示す。</w:t>
      </w:r>
    </w:p>
    <w:p w14:paraId="4F05A52C" w14:textId="4433E96A" w:rsidR="004B7C98" w:rsidRPr="003B4B6E" w:rsidRDefault="00C5310E" w:rsidP="004B7C98">
      <w:pPr>
        <w:ind w:firstLine="205"/>
        <w:rPr>
          <w:rFonts w:cs="ＭＳ 明朝"/>
          <w:szCs w:val="21"/>
        </w:rPr>
      </w:pPr>
      <w:r w:rsidRPr="00C5310E">
        <w:rPr>
          <w:rFonts w:ascii="ＭＳ Ｐ明朝" w:hAnsi="ＭＳ Ｐ明朝" w:cs="ＭＳ Ｐ明朝" w:hint="eastAsia"/>
          <w:szCs w:val="21"/>
        </w:rPr>
        <w:t>2017</w:t>
      </w:r>
      <w:r w:rsidRPr="00C5310E">
        <w:rPr>
          <w:rFonts w:ascii="ＭＳ Ｐ明朝" w:hAnsi="ＭＳ Ｐ明朝" w:cs="ＭＳ Ｐ明朝" w:hint="eastAsia"/>
          <w:szCs w:val="21"/>
        </w:rPr>
        <w:t>年度は，試験・測定方法標準として，「単心波長多重並列伝送リンク用光送受信モジュール」および「複心並列伝送リンク用光送・受信モジュール」それぞれについて，各規格に対する性能項目を抽出した。その上で，測定項目の共通化および明確化が必要な測定項目の洗い出しを行った結果に基づき，性能標準テンプレートの作成を行った。</w:t>
      </w:r>
      <w:r w:rsidRPr="00C5310E">
        <w:rPr>
          <w:rFonts w:ascii="ＭＳ Ｐ明朝" w:hAnsi="ＭＳ Ｐ明朝" w:cs="ＭＳ Ｐ明朝" w:hint="eastAsia"/>
          <w:szCs w:val="21"/>
        </w:rPr>
        <w:t xml:space="preserve"> 2018</w:t>
      </w:r>
      <w:r w:rsidRPr="00C5310E">
        <w:rPr>
          <w:rFonts w:ascii="ＭＳ Ｐ明朝" w:hAnsi="ＭＳ Ｐ明朝" w:cs="ＭＳ Ｐ明朝" w:hint="eastAsia"/>
          <w:szCs w:val="21"/>
        </w:rPr>
        <w:t>年度は「単心波長多重並列伝送リンク用光送受信モジュール」および「複心並列伝送リンク用光送・受信モジュール」の原案についての内容の精査を行った。また，</w:t>
      </w:r>
      <w:r w:rsidRPr="00C5310E">
        <w:rPr>
          <w:rFonts w:ascii="ＭＳ Ｐ明朝" w:hAnsi="ＭＳ Ｐ明朝" w:cs="ＭＳ Ｐ明朝" w:hint="eastAsia"/>
          <w:szCs w:val="21"/>
        </w:rPr>
        <w:t>MSA</w:t>
      </w:r>
      <w:r w:rsidRPr="00C5310E">
        <w:rPr>
          <w:rFonts w:ascii="ＭＳ Ｐ明朝" w:hAnsi="ＭＳ Ｐ明朝" w:cs="ＭＳ Ｐ明朝" w:hint="eastAsia"/>
          <w:szCs w:val="21"/>
        </w:rPr>
        <w:t>で審議されている光送・受信モジュールの各種規格に記載された測定方法について詳細を調査した。</w:t>
      </w:r>
    </w:p>
    <w:p w14:paraId="3BA8854B" w14:textId="77777777" w:rsidR="00C5310E" w:rsidRDefault="00C5310E" w:rsidP="004B7C98">
      <w:pPr>
        <w:adjustRightInd w:val="0"/>
        <w:spacing w:line="260" w:lineRule="exact"/>
        <w:ind w:firstLine="205"/>
        <w:jc w:val="center"/>
        <w:rPr>
          <w:rFonts w:ascii="ＭＳ Ｐ明朝" w:hAnsi="ＭＳ Ｐ明朝" w:cs="ＭＳ Ｐ明朝"/>
          <w:szCs w:val="21"/>
        </w:rPr>
      </w:pPr>
    </w:p>
    <w:p w14:paraId="272214BB" w14:textId="398EF061" w:rsidR="004B7C98" w:rsidRPr="003B4B6E" w:rsidRDefault="004B7C98" w:rsidP="004B7C98">
      <w:pPr>
        <w:adjustRightInd w:val="0"/>
        <w:spacing w:line="260" w:lineRule="exact"/>
        <w:ind w:firstLine="195"/>
        <w:jc w:val="center"/>
        <w:rPr>
          <w:rFonts w:ascii="ＭＳ Ｐゴシック" w:eastAsia="ＭＳ Ｐゴシック" w:hAnsi="ＭＳ Ｐゴシック"/>
          <w:sz w:val="20"/>
        </w:rPr>
      </w:pPr>
      <w:r w:rsidRPr="003B4B6E">
        <w:rPr>
          <w:rFonts w:ascii="ＭＳ ゴシック" w:eastAsia="ＭＳ ゴシック" w:hAnsi="ＭＳ ゴシック" w:hint="eastAsia"/>
          <w:sz w:val="20"/>
        </w:rPr>
        <w:t>表</w:t>
      </w:r>
      <w:r w:rsidRPr="003B4B6E">
        <w:rPr>
          <w:rFonts w:eastAsia="ＭＳ Ｐ明朝"/>
          <w:sz w:val="20"/>
        </w:rPr>
        <w:t>7.3.2</w:t>
      </w:r>
      <w:r w:rsidRPr="003B4B6E">
        <w:rPr>
          <w:rFonts w:eastAsia="ＭＳ Ｐ明朝" w:hint="eastAsia"/>
          <w:sz w:val="20"/>
        </w:rPr>
        <w:t>.</w:t>
      </w:r>
      <w:r w:rsidRPr="003B4B6E">
        <w:rPr>
          <w:rFonts w:eastAsia="ＭＳ Ｐ明朝"/>
          <w:sz w:val="20"/>
        </w:rPr>
        <w:t>1</w:t>
      </w:r>
      <w:r w:rsidRPr="003B4B6E">
        <w:rPr>
          <w:rFonts w:ascii="ＭＳ Ｐ明朝" w:eastAsia="ＭＳ Ｐ明朝" w:hAnsi="ＭＳ Ｐ明朝" w:hint="eastAsia"/>
          <w:sz w:val="20"/>
        </w:rPr>
        <w:t xml:space="preserve">　</w:t>
      </w:r>
      <w:r w:rsidRPr="003B4B6E">
        <w:rPr>
          <w:rFonts w:ascii="ＭＳ ゴシック" w:eastAsia="ＭＳ ゴシック" w:hAnsi="ＭＳ ゴシック" w:hint="eastAsia"/>
          <w:sz w:val="20"/>
        </w:rPr>
        <w:t>標準化項目策定における試験規格調査対象規格</w:t>
      </w:r>
    </w:p>
    <w:tbl>
      <w:tblPr>
        <w:tblW w:w="0" w:type="auto"/>
        <w:jc w:val="center"/>
        <w:tblCellSpacing w:w="0" w:type="auto"/>
        <w:tblBorders>
          <w:top w:val="single" w:sz="2" w:space="0" w:color="000000"/>
          <w:left w:val="single" w:sz="2" w:space="0" w:color="000000"/>
          <w:bottom w:val="single" w:sz="2" w:space="0" w:color="000000"/>
          <w:right w:val="single" w:sz="2" w:space="0" w:color="000000"/>
          <w:insideH w:val="single" w:sz="4" w:space="0" w:color="000000"/>
          <w:insideV w:val="single" w:sz="4" w:space="0" w:color="000000"/>
        </w:tblBorders>
        <w:tblLook w:val="00A0" w:firstRow="1" w:lastRow="0" w:firstColumn="1" w:lastColumn="0" w:noHBand="0" w:noVBand="0"/>
      </w:tblPr>
      <w:tblGrid>
        <w:gridCol w:w="4140"/>
        <w:gridCol w:w="2250"/>
        <w:gridCol w:w="3468"/>
      </w:tblGrid>
      <w:tr w:rsidR="004B7C98" w:rsidRPr="003B4B6E" w14:paraId="40326095" w14:textId="77777777" w:rsidTr="004B7878">
        <w:trPr>
          <w:tblCellSpacing w:w="0" w:type="auto"/>
          <w:jc w:val="center"/>
        </w:trPr>
        <w:tc>
          <w:tcPr>
            <w:tcW w:w="4264" w:type="dxa"/>
          </w:tcPr>
          <w:p w14:paraId="6181FF48" w14:textId="77777777" w:rsidR="004B7C98" w:rsidRPr="003B4B6E" w:rsidRDefault="004B7C98" w:rsidP="004B7878">
            <w:pPr>
              <w:spacing w:line="260" w:lineRule="exact"/>
              <w:ind w:firstLine="195"/>
              <w:jc w:val="left"/>
              <w:rPr>
                <w:rFonts w:ascii="ＭＳ 明朝"/>
                <w:sz w:val="20"/>
              </w:rPr>
            </w:pPr>
            <w:r w:rsidRPr="003B4B6E">
              <w:rPr>
                <w:rFonts w:ascii="ＭＳ 明朝" w:hAnsi="ＭＳ 明朝" w:cs="ＭＳ 明朝" w:hint="eastAsia"/>
                <w:sz w:val="20"/>
              </w:rPr>
              <w:t>項目</w:t>
            </w:r>
          </w:p>
        </w:tc>
        <w:tc>
          <w:tcPr>
            <w:tcW w:w="5816" w:type="dxa"/>
            <w:gridSpan w:val="2"/>
          </w:tcPr>
          <w:p w14:paraId="532B5395" w14:textId="77777777" w:rsidR="004B7C98" w:rsidRPr="003B4B6E" w:rsidRDefault="004B7C98" w:rsidP="004B7878">
            <w:pPr>
              <w:spacing w:line="260" w:lineRule="exact"/>
              <w:ind w:firstLine="195"/>
              <w:jc w:val="left"/>
              <w:rPr>
                <w:rFonts w:ascii="ＭＳ 明朝"/>
                <w:sz w:val="20"/>
              </w:rPr>
            </w:pPr>
            <w:r w:rsidRPr="003B4B6E">
              <w:rPr>
                <w:rFonts w:ascii="ＭＳ 明朝" w:hAnsi="ＭＳ 明朝" w:cs="ＭＳ 明朝" w:hint="eastAsia"/>
                <w:sz w:val="20"/>
              </w:rPr>
              <w:t>規格</w:t>
            </w:r>
          </w:p>
        </w:tc>
      </w:tr>
      <w:tr w:rsidR="004B7C98" w:rsidRPr="003B4B6E" w14:paraId="17DA970F" w14:textId="77777777" w:rsidTr="004B7878">
        <w:trPr>
          <w:tblCellSpacing w:w="0" w:type="auto"/>
          <w:jc w:val="center"/>
        </w:trPr>
        <w:tc>
          <w:tcPr>
            <w:tcW w:w="4264" w:type="dxa"/>
            <w:vMerge w:val="restart"/>
          </w:tcPr>
          <w:p w14:paraId="67B00BB8" w14:textId="77777777" w:rsidR="004B7C98" w:rsidRPr="003B4B6E" w:rsidRDefault="004B7C98" w:rsidP="004B7878">
            <w:pPr>
              <w:spacing w:line="260" w:lineRule="exact"/>
              <w:ind w:firstLine="195"/>
              <w:jc w:val="left"/>
              <w:rPr>
                <w:rFonts w:ascii="ＭＳ 明朝"/>
                <w:sz w:val="20"/>
              </w:rPr>
            </w:pPr>
            <w:r w:rsidRPr="003B4B6E">
              <w:rPr>
                <w:rFonts w:ascii="ＭＳ 明朝" w:hAnsi="ＭＳ 明朝" w:cs="ＭＳ 明朝" w:hint="eastAsia"/>
                <w:sz w:val="20"/>
              </w:rPr>
              <w:t>単心波長多重並列伝送リンク用光送受信モジュール</w:t>
            </w:r>
          </w:p>
        </w:tc>
        <w:tc>
          <w:tcPr>
            <w:tcW w:w="2276" w:type="dxa"/>
          </w:tcPr>
          <w:p w14:paraId="67BE78A5" w14:textId="77777777" w:rsidR="004B7C98" w:rsidRPr="003B4B6E" w:rsidRDefault="004B7C98" w:rsidP="004B7878">
            <w:pPr>
              <w:spacing w:line="260" w:lineRule="exact"/>
              <w:ind w:firstLine="195"/>
              <w:jc w:val="left"/>
              <w:rPr>
                <w:sz w:val="20"/>
              </w:rPr>
            </w:pPr>
            <w:r w:rsidRPr="003B4B6E">
              <w:rPr>
                <w:sz w:val="20"/>
              </w:rPr>
              <w:t>IEE802.3ba</w:t>
            </w:r>
          </w:p>
          <w:p w14:paraId="112733E0" w14:textId="77777777" w:rsidR="004B7C98" w:rsidRPr="003B4B6E" w:rsidRDefault="004B7C98" w:rsidP="004B7878">
            <w:pPr>
              <w:spacing w:line="260" w:lineRule="exact"/>
              <w:ind w:firstLine="195"/>
              <w:jc w:val="left"/>
              <w:rPr>
                <w:sz w:val="20"/>
              </w:rPr>
            </w:pPr>
          </w:p>
        </w:tc>
        <w:tc>
          <w:tcPr>
            <w:tcW w:w="3540" w:type="dxa"/>
          </w:tcPr>
          <w:p w14:paraId="27FDDB5D" w14:textId="77777777" w:rsidR="004B7C98" w:rsidRPr="003B4B6E" w:rsidRDefault="004B7C98" w:rsidP="004B7878">
            <w:pPr>
              <w:spacing w:line="260" w:lineRule="exact"/>
              <w:ind w:firstLine="195"/>
              <w:jc w:val="left"/>
              <w:rPr>
                <w:sz w:val="20"/>
                <w:lang w:val="de-DE"/>
              </w:rPr>
            </w:pPr>
            <w:r w:rsidRPr="003B4B6E">
              <w:rPr>
                <w:sz w:val="20"/>
                <w:lang w:val="de-DE"/>
              </w:rPr>
              <w:t>40GBASE-LR4</w:t>
            </w:r>
          </w:p>
          <w:p w14:paraId="50D54119" w14:textId="77777777" w:rsidR="004B7C98" w:rsidRPr="003B4B6E" w:rsidRDefault="004B7C98" w:rsidP="004B7878">
            <w:pPr>
              <w:spacing w:line="260" w:lineRule="exact"/>
              <w:ind w:firstLine="195"/>
              <w:jc w:val="left"/>
              <w:rPr>
                <w:sz w:val="20"/>
                <w:lang w:val="de-DE"/>
              </w:rPr>
            </w:pPr>
            <w:r w:rsidRPr="003B4B6E">
              <w:rPr>
                <w:sz w:val="20"/>
                <w:lang w:val="de-DE"/>
              </w:rPr>
              <w:t>40GBASE-ER4</w:t>
            </w:r>
          </w:p>
          <w:p w14:paraId="202F2C68" w14:textId="77777777" w:rsidR="004B7C98" w:rsidRPr="003B4B6E" w:rsidRDefault="004B7C98" w:rsidP="004B7878">
            <w:pPr>
              <w:spacing w:line="260" w:lineRule="exact"/>
              <w:ind w:firstLine="195"/>
              <w:jc w:val="left"/>
              <w:rPr>
                <w:sz w:val="20"/>
                <w:lang w:val="de-DE"/>
              </w:rPr>
            </w:pPr>
            <w:r w:rsidRPr="003B4B6E">
              <w:rPr>
                <w:sz w:val="20"/>
                <w:lang w:val="de-DE"/>
              </w:rPr>
              <w:t xml:space="preserve">100GBASE-LR4 </w:t>
            </w:r>
          </w:p>
          <w:p w14:paraId="4CC760D5" w14:textId="77777777" w:rsidR="004B7C98" w:rsidRPr="003B4B6E" w:rsidRDefault="004B7C98" w:rsidP="004B7878">
            <w:pPr>
              <w:spacing w:line="260" w:lineRule="exact"/>
              <w:ind w:firstLine="195"/>
              <w:jc w:val="left"/>
              <w:rPr>
                <w:sz w:val="20"/>
              </w:rPr>
            </w:pPr>
            <w:r w:rsidRPr="003B4B6E">
              <w:rPr>
                <w:sz w:val="20"/>
              </w:rPr>
              <w:t>100GBASE-ER4</w:t>
            </w:r>
          </w:p>
        </w:tc>
      </w:tr>
      <w:tr w:rsidR="004B7C98" w:rsidRPr="003B4B6E" w14:paraId="1B4A844F" w14:textId="77777777" w:rsidTr="004B7878">
        <w:trPr>
          <w:tblCellSpacing w:w="0" w:type="auto"/>
          <w:jc w:val="center"/>
        </w:trPr>
        <w:tc>
          <w:tcPr>
            <w:tcW w:w="4264" w:type="dxa"/>
            <w:vMerge/>
          </w:tcPr>
          <w:p w14:paraId="37E1DF76" w14:textId="77777777" w:rsidR="004B7C98" w:rsidRPr="003B4B6E" w:rsidRDefault="004B7C98" w:rsidP="004B7878">
            <w:pPr>
              <w:spacing w:line="260" w:lineRule="exact"/>
              <w:ind w:firstLine="195"/>
              <w:jc w:val="left"/>
              <w:rPr>
                <w:rFonts w:ascii="ＭＳ 明朝"/>
                <w:sz w:val="20"/>
              </w:rPr>
            </w:pPr>
          </w:p>
        </w:tc>
        <w:tc>
          <w:tcPr>
            <w:tcW w:w="2276" w:type="dxa"/>
          </w:tcPr>
          <w:p w14:paraId="6F467081" w14:textId="77777777" w:rsidR="004B7C98" w:rsidRPr="003B4B6E" w:rsidRDefault="004B7C98" w:rsidP="004B7878">
            <w:pPr>
              <w:spacing w:line="260" w:lineRule="exact"/>
              <w:ind w:firstLine="195"/>
              <w:jc w:val="left"/>
              <w:rPr>
                <w:sz w:val="20"/>
                <w:lang w:val="de-DE"/>
              </w:rPr>
            </w:pPr>
            <w:r w:rsidRPr="003B4B6E">
              <w:rPr>
                <w:sz w:val="20"/>
                <w:lang w:val="de-DE"/>
              </w:rPr>
              <w:t>ITU-T G.695</w:t>
            </w:r>
          </w:p>
          <w:p w14:paraId="7C56FF5E" w14:textId="77777777" w:rsidR="004B7C98" w:rsidRPr="003B4B6E" w:rsidRDefault="004B7C98" w:rsidP="004B7878">
            <w:pPr>
              <w:spacing w:line="260" w:lineRule="exact"/>
              <w:ind w:firstLine="195"/>
              <w:jc w:val="left"/>
              <w:rPr>
                <w:sz w:val="20"/>
                <w:lang w:val="de-DE"/>
              </w:rPr>
            </w:pPr>
          </w:p>
          <w:p w14:paraId="308FB8C1" w14:textId="77777777" w:rsidR="004B7C98" w:rsidRPr="003B4B6E" w:rsidRDefault="004B7C98" w:rsidP="004B7878">
            <w:pPr>
              <w:spacing w:line="260" w:lineRule="exact"/>
              <w:ind w:firstLine="195"/>
              <w:jc w:val="left"/>
              <w:rPr>
                <w:sz w:val="20"/>
                <w:lang w:val="de-DE"/>
              </w:rPr>
            </w:pPr>
          </w:p>
          <w:p w14:paraId="14AF847B" w14:textId="77777777" w:rsidR="004B7C98" w:rsidRPr="003B4B6E" w:rsidRDefault="004B7C98" w:rsidP="004B7878">
            <w:pPr>
              <w:spacing w:line="260" w:lineRule="exact"/>
              <w:ind w:firstLine="195"/>
              <w:jc w:val="left"/>
              <w:rPr>
                <w:sz w:val="20"/>
                <w:lang w:val="de-DE"/>
              </w:rPr>
            </w:pPr>
            <w:r w:rsidRPr="003B4B6E">
              <w:rPr>
                <w:sz w:val="20"/>
                <w:lang w:val="de-DE"/>
              </w:rPr>
              <w:t>ITU-T G.959.1</w:t>
            </w:r>
          </w:p>
        </w:tc>
        <w:tc>
          <w:tcPr>
            <w:tcW w:w="3540" w:type="dxa"/>
          </w:tcPr>
          <w:p w14:paraId="2C7A1749" w14:textId="77777777" w:rsidR="004B7C98" w:rsidRPr="003B4B6E" w:rsidRDefault="004B7C98" w:rsidP="004B7878">
            <w:pPr>
              <w:spacing w:line="260" w:lineRule="exact"/>
              <w:ind w:firstLine="195"/>
              <w:jc w:val="left"/>
              <w:rPr>
                <w:sz w:val="20"/>
              </w:rPr>
            </w:pPr>
            <w:r w:rsidRPr="003B4B6E">
              <w:rPr>
                <w:sz w:val="20"/>
              </w:rPr>
              <w:t>C4S1-2D1</w:t>
            </w:r>
          </w:p>
          <w:p w14:paraId="62DC12A0" w14:textId="77777777" w:rsidR="004B7C98" w:rsidRPr="003B4B6E" w:rsidRDefault="004B7C98" w:rsidP="004B7878">
            <w:pPr>
              <w:spacing w:line="260" w:lineRule="exact"/>
              <w:ind w:firstLine="195"/>
              <w:jc w:val="left"/>
              <w:rPr>
                <w:sz w:val="20"/>
              </w:rPr>
            </w:pPr>
            <w:r w:rsidRPr="003B4B6E">
              <w:rPr>
                <w:sz w:val="20"/>
              </w:rPr>
              <w:t>C4L1-2D1</w:t>
            </w:r>
          </w:p>
          <w:p w14:paraId="2FC36C6D" w14:textId="77777777" w:rsidR="004B7C98" w:rsidRPr="003B4B6E" w:rsidRDefault="004B7C98" w:rsidP="004B7878">
            <w:pPr>
              <w:spacing w:line="260" w:lineRule="exact"/>
              <w:ind w:firstLine="195"/>
              <w:jc w:val="left"/>
              <w:rPr>
                <w:sz w:val="20"/>
              </w:rPr>
            </w:pPr>
            <w:r w:rsidRPr="003B4B6E">
              <w:rPr>
                <w:sz w:val="20"/>
              </w:rPr>
              <w:t>C4S1-9D1F</w:t>
            </w:r>
          </w:p>
          <w:p w14:paraId="77236570" w14:textId="77777777" w:rsidR="004B7C98" w:rsidRPr="003B4B6E" w:rsidRDefault="004B7C98" w:rsidP="004B7878">
            <w:pPr>
              <w:spacing w:line="260" w:lineRule="exact"/>
              <w:ind w:firstLine="195"/>
              <w:jc w:val="left"/>
              <w:rPr>
                <w:sz w:val="20"/>
              </w:rPr>
            </w:pPr>
            <w:r w:rsidRPr="003B4B6E">
              <w:rPr>
                <w:sz w:val="20"/>
              </w:rPr>
              <w:t xml:space="preserve">4I1-9D1F </w:t>
            </w:r>
          </w:p>
          <w:p w14:paraId="23F783B5" w14:textId="77777777" w:rsidR="004B7C98" w:rsidRPr="003B4B6E" w:rsidRDefault="004B7C98" w:rsidP="004B7878">
            <w:pPr>
              <w:tabs>
                <w:tab w:val="center" w:pos="1928"/>
              </w:tabs>
              <w:spacing w:line="260" w:lineRule="exact"/>
              <w:ind w:firstLine="195"/>
              <w:jc w:val="left"/>
              <w:rPr>
                <w:sz w:val="20"/>
              </w:rPr>
            </w:pPr>
            <w:r w:rsidRPr="003B4B6E">
              <w:rPr>
                <w:sz w:val="20"/>
              </w:rPr>
              <w:t>4L1-9C1F</w:t>
            </w:r>
          </w:p>
          <w:p w14:paraId="698480B5" w14:textId="77777777" w:rsidR="004B7C98" w:rsidRPr="003B4B6E" w:rsidRDefault="004B7C98" w:rsidP="004B7878">
            <w:pPr>
              <w:tabs>
                <w:tab w:val="center" w:pos="1928"/>
              </w:tabs>
              <w:spacing w:line="260" w:lineRule="exact"/>
              <w:ind w:firstLine="195"/>
              <w:jc w:val="left"/>
              <w:rPr>
                <w:sz w:val="20"/>
              </w:rPr>
            </w:pPr>
            <w:r w:rsidRPr="003B4B6E">
              <w:rPr>
                <w:sz w:val="20"/>
              </w:rPr>
              <w:t>4L1-9D1F</w:t>
            </w:r>
          </w:p>
        </w:tc>
      </w:tr>
      <w:tr w:rsidR="004B7C98" w:rsidRPr="003B4B6E" w14:paraId="51E6098F" w14:textId="77777777" w:rsidTr="004B7878">
        <w:trPr>
          <w:tblCellSpacing w:w="0" w:type="auto"/>
          <w:jc w:val="center"/>
        </w:trPr>
        <w:tc>
          <w:tcPr>
            <w:tcW w:w="4264" w:type="dxa"/>
            <w:vMerge/>
          </w:tcPr>
          <w:p w14:paraId="14C29B66" w14:textId="77777777" w:rsidR="004B7C98" w:rsidRPr="003B4B6E" w:rsidRDefault="004B7C98" w:rsidP="004B7878">
            <w:pPr>
              <w:spacing w:line="260" w:lineRule="exact"/>
              <w:ind w:firstLine="195"/>
              <w:jc w:val="left"/>
              <w:rPr>
                <w:rFonts w:ascii="ＭＳ 明朝"/>
                <w:sz w:val="20"/>
              </w:rPr>
            </w:pPr>
          </w:p>
        </w:tc>
        <w:tc>
          <w:tcPr>
            <w:tcW w:w="2276" w:type="dxa"/>
          </w:tcPr>
          <w:p w14:paraId="08D06396" w14:textId="77777777" w:rsidR="004B7C98" w:rsidRPr="003B4B6E" w:rsidRDefault="004B7C98" w:rsidP="004B7878">
            <w:pPr>
              <w:spacing w:line="260" w:lineRule="exact"/>
              <w:ind w:firstLine="195"/>
              <w:jc w:val="left"/>
              <w:rPr>
                <w:sz w:val="20"/>
              </w:rPr>
            </w:pPr>
            <w:r w:rsidRPr="003B4B6E">
              <w:rPr>
                <w:sz w:val="20"/>
              </w:rPr>
              <w:t>CWDM4 MSA</w:t>
            </w:r>
          </w:p>
        </w:tc>
        <w:tc>
          <w:tcPr>
            <w:tcW w:w="3540" w:type="dxa"/>
          </w:tcPr>
          <w:p w14:paraId="3D892891" w14:textId="77777777" w:rsidR="004B7C98" w:rsidRPr="003B4B6E" w:rsidRDefault="004B7C98" w:rsidP="004B7878">
            <w:pPr>
              <w:tabs>
                <w:tab w:val="center" w:pos="1928"/>
              </w:tabs>
              <w:spacing w:line="260" w:lineRule="exact"/>
              <w:ind w:firstLine="195"/>
              <w:jc w:val="left"/>
              <w:rPr>
                <w:sz w:val="20"/>
              </w:rPr>
            </w:pPr>
            <w:r w:rsidRPr="003B4B6E">
              <w:rPr>
                <w:sz w:val="20"/>
              </w:rPr>
              <w:t>CWDM4</w:t>
            </w:r>
          </w:p>
        </w:tc>
      </w:tr>
      <w:tr w:rsidR="004B7C98" w:rsidRPr="003B4B6E" w14:paraId="3835E593" w14:textId="77777777" w:rsidTr="004B7878">
        <w:trPr>
          <w:tblCellSpacing w:w="0" w:type="auto"/>
          <w:jc w:val="center"/>
        </w:trPr>
        <w:tc>
          <w:tcPr>
            <w:tcW w:w="4264" w:type="dxa"/>
            <w:vMerge/>
          </w:tcPr>
          <w:p w14:paraId="01098659" w14:textId="77777777" w:rsidR="004B7C98" w:rsidRPr="003B4B6E" w:rsidRDefault="004B7C98" w:rsidP="004B7878">
            <w:pPr>
              <w:spacing w:line="260" w:lineRule="exact"/>
              <w:ind w:firstLine="195"/>
              <w:jc w:val="left"/>
              <w:rPr>
                <w:rFonts w:ascii="ＭＳ 明朝"/>
                <w:sz w:val="20"/>
              </w:rPr>
            </w:pPr>
          </w:p>
        </w:tc>
        <w:tc>
          <w:tcPr>
            <w:tcW w:w="2276" w:type="dxa"/>
          </w:tcPr>
          <w:p w14:paraId="6573BE2D" w14:textId="77777777" w:rsidR="004B7C98" w:rsidRPr="003B4B6E" w:rsidRDefault="004B7C98" w:rsidP="004B7878">
            <w:pPr>
              <w:spacing w:line="260" w:lineRule="exact"/>
              <w:ind w:firstLine="195"/>
              <w:jc w:val="left"/>
              <w:rPr>
                <w:sz w:val="20"/>
              </w:rPr>
            </w:pPr>
            <w:r w:rsidRPr="003B4B6E">
              <w:rPr>
                <w:sz w:val="20"/>
              </w:rPr>
              <w:t>CLR4 Alliance</w:t>
            </w:r>
          </w:p>
        </w:tc>
        <w:tc>
          <w:tcPr>
            <w:tcW w:w="3540" w:type="dxa"/>
          </w:tcPr>
          <w:p w14:paraId="2453A6E2" w14:textId="77777777" w:rsidR="004B7C98" w:rsidRPr="003B4B6E" w:rsidRDefault="004B7C98" w:rsidP="004B7878">
            <w:pPr>
              <w:tabs>
                <w:tab w:val="center" w:pos="1928"/>
              </w:tabs>
              <w:spacing w:line="260" w:lineRule="exact"/>
              <w:ind w:firstLine="195"/>
              <w:jc w:val="left"/>
              <w:rPr>
                <w:sz w:val="20"/>
              </w:rPr>
            </w:pPr>
            <w:r w:rsidRPr="003B4B6E">
              <w:rPr>
                <w:sz w:val="20"/>
              </w:rPr>
              <w:t>CLR4</w:t>
            </w:r>
          </w:p>
        </w:tc>
      </w:tr>
      <w:tr w:rsidR="004B7C98" w:rsidRPr="003B4B6E" w14:paraId="6007B00B" w14:textId="77777777" w:rsidTr="004B7878">
        <w:trPr>
          <w:tblCellSpacing w:w="0" w:type="auto"/>
          <w:jc w:val="center"/>
        </w:trPr>
        <w:tc>
          <w:tcPr>
            <w:tcW w:w="4264" w:type="dxa"/>
            <w:vMerge/>
          </w:tcPr>
          <w:p w14:paraId="06B4F818" w14:textId="77777777" w:rsidR="004B7C98" w:rsidRPr="003B4B6E" w:rsidRDefault="004B7C98" w:rsidP="004B7878">
            <w:pPr>
              <w:spacing w:line="260" w:lineRule="exact"/>
              <w:ind w:firstLine="195"/>
              <w:jc w:val="left"/>
              <w:rPr>
                <w:rFonts w:ascii="ＭＳ 明朝"/>
                <w:sz w:val="20"/>
              </w:rPr>
            </w:pPr>
          </w:p>
        </w:tc>
        <w:tc>
          <w:tcPr>
            <w:tcW w:w="2276" w:type="dxa"/>
          </w:tcPr>
          <w:p w14:paraId="679E7354" w14:textId="77777777" w:rsidR="004B7C98" w:rsidRPr="003B4B6E" w:rsidRDefault="004B7C98" w:rsidP="004B7878">
            <w:pPr>
              <w:spacing w:line="260" w:lineRule="exact"/>
              <w:ind w:firstLine="195"/>
              <w:jc w:val="left"/>
              <w:rPr>
                <w:sz w:val="20"/>
              </w:rPr>
            </w:pPr>
            <w:r w:rsidRPr="003B4B6E">
              <w:rPr>
                <w:sz w:val="20"/>
              </w:rPr>
              <w:t>4-Wavelength WDM MSA</w:t>
            </w:r>
          </w:p>
        </w:tc>
        <w:tc>
          <w:tcPr>
            <w:tcW w:w="3540" w:type="dxa"/>
          </w:tcPr>
          <w:p w14:paraId="44BB49B6" w14:textId="77777777" w:rsidR="004B7C98" w:rsidRPr="003B4B6E" w:rsidRDefault="004B7C98" w:rsidP="004B7878">
            <w:pPr>
              <w:tabs>
                <w:tab w:val="center" w:pos="1928"/>
              </w:tabs>
              <w:spacing w:line="260" w:lineRule="exact"/>
              <w:ind w:firstLine="195"/>
              <w:jc w:val="left"/>
              <w:rPr>
                <w:sz w:val="20"/>
              </w:rPr>
            </w:pPr>
            <w:r w:rsidRPr="003B4B6E">
              <w:rPr>
                <w:sz w:val="20"/>
              </w:rPr>
              <w:t>4WDM-10, 4WDM-20, 4WDM-40</w:t>
            </w:r>
          </w:p>
        </w:tc>
      </w:tr>
      <w:tr w:rsidR="004B7C98" w:rsidRPr="003B4B6E" w14:paraId="103845FA" w14:textId="77777777" w:rsidTr="004B7878">
        <w:trPr>
          <w:tblCellSpacing w:w="0" w:type="auto"/>
          <w:jc w:val="center"/>
        </w:trPr>
        <w:tc>
          <w:tcPr>
            <w:tcW w:w="4264" w:type="dxa"/>
            <w:vMerge w:val="restart"/>
          </w:tcPr>
          <w:p w14:paraId="21F9898A" w14:textId="77777777" w:rsidR="004B7C98" w:rsidRPr="003B4B6E" w:rsidRDefault="004B7C98" w:rsidP="004B7878">
            <w:pPr>
              <w:spacing w:line="260" w:lineRule="exact"/>
              <w:ind w:firstLine="195"/>
              <w:jc w:val="left"/>
              <w:rPr>
                <w:rFonts w:ascii="ＭＳ 明朝"/>
                <w:sz w:val="20"/>
              </w:rPr>
            </w:pPr>
            <w:r w:rsidRPr="003B4B6E">
              <w:rPr>
                <w:rFonts w:ascii="ＭＳ 明朝" w:hAnsi="ＭＳ 明朝" w:cs="ＭＳ 明朝" w:hint="eastAsia"/>
                <w:sz w:val="20"/>
              </w:rPr>
              <w:t>複心並列伝送リンク用光送・受信モジュール</w:t>
            </w:r>
          </w:p>
        </w:tc>
        <w:tc>
          <w:tcPr>
            <w:tcW w:w="2276" w:type="dxa"/>
          </w:tcPr>
          <w:p w14:paraId="7D1E2A0D" w14:textId="77777777" w:rsidR="004B7C98" w:rsidRPr="003B4B6E" w:rsidRDefault="004B7C98" w:rsidP="004B7878">
            <w:pPr>
              <w:spacing w:line="260" w:lineRule="exact"/>
              <w:ind w:firstLine="195"/>
              <w:jc w:val="left"/>
              <w:rPr>
                <w:sz w:val="20"/>
              </w:rPr>
            </w:pPr>
            <w:r w:rsidRPr="003B4B6E">
              <w:rPr>
                <w:sz w:val="20"/>
              </w:rPr>
              <w:t>IEEE802.3ba</w:t>
            </w:r>
          </w:p>
        </w:tc>
        <w:tc>
          <w:tcPr>
            <w:tcW w:w="3540" w:type="dxa"/>
          </w:tcPr>
          <w:p w14:paraId="09403A66" w14:textId="4766A495" w:rsidR="004B7C98" w:rsidRPr="003B4B6E" w:rsidRDefault="004B7C98" w:rsidP="004B7878">
            <w:pPr>
              <w:spacing w:line="260" w:lineRule="exact"/>
              <w:ind w:firstLine="195"/>
              <w:jc w:val="left"/>
              <w:rPr>
                <w:sz w:val="20"/>
              </w:rPr>
            </w:pPr>
            <w:r w:rsidRPr="003B4B6E">
              <w:rPr>
                <w:sz w:val="20"/>
              </w:rPr>
              <w:t>40GBASE-SR</w:t>
            </w:r>
            <w:r w:rsidR="00BE112C">
              <w:rPr>
                <w:rFonts w:hint="eastAsia"/>
                <w:sz w:val="20"/>
              </w:rPr>
              <w:t>4</w:t>
            </w:r>
          </w:p>
          <w:p w14:paraId="000D1055" w14:textId="77777777" w:rsidR="004B7C98" w:rsidRPr="003B4B6E" w:rsidRDefault="004B7C98" w:rsidP="004B7878">
            <w:pPr>
              <w:spacing w:line="260" w:lineRule="exact"/>
              <w:ind w:firstLine="195"/>
              <w:jc w:val="left"/>
              <w:rPr>
                <w:sz w:val="20"/>
              </w:rPr>
            </w:pPr>
            <w:r w:rsidRPr="003B4B6E">
              <w:rPr>
                <w:sz w:val="20"/>
              </w:rPr>
              <w:t>100GBASE-SR10</w:t>
            </w:r>
          </w:p>
        </w:tc>
      </w:tr>
      <w:tr w:rsidR="004B7C98" w:rsidRPr="003B4B6E" w14:paraId="33C4B946" w14:textId="77777777" w:rsidTr="004B7878">
        <w:trPr>
          <w:tblCellSpacing w:w="0" w:type="auto"/>
          <w:jc w:val="center"/>
        </w:trPr>
        <w:tc>
          <w:tcPr>
            <w:tcW w:w="4264" w:type="dxa"/>
            <w:vMerge/>
          </w:tcPr>
          <w:p w14:paraId="59E14B08" w14:textId="77777777" w:rsidR="004B7C98" w:rsidRPr="003B4B6E" w:rsidRDefault="004B7C98" w:rsidP="004B7878">
            <w:pPr>
              <w:spacing w:line="260" w:lineRule="exact"/>
              <w:ind w:firstLine="195"/>
              <w:jc w:val="left"/>
              <w:rPr>
                <w:rFonts w:ascii="ＭＳ 明朝"/>
                <w:sz w:val="20"/>
              </w:rPr>
            </w:pPr>
          </w:p>
        </w:tc>
        <w:tc>
          <w:tcPr>
            <w:tcW w:w="2276" w:type="dxa"/>
          </w:tcPr>
          <w:p w14:paraId="330856C8" w14:textId="77777777" w:rsidR="004B7C98" w:rsidRPr="003B4B6E" w:rsidRDefault="004B7C98" w:rsidP="004B7878">
            <w:pPr>
              <w:spacing w:line="260" w:lineRule="exact"/>
              <w:ind w:firstLine="195"/>
              <w:jc w:val="left"/>
              <w:rPr>
                <w:sz w:val="20"/>
              </w:rPr>
            </w:pPr>
            <w:r w:rsidRPr="003B4B6E">
              <w:rPr>
                <w:sz w:val="20"/>
              </w:rPr>
              <w:t>IEEE802.3bm</w:t>
            </w:r>
          </w:p>
        </w:tc>
        <w:tc>
          <w:tcPr>
            <w:tcW w:w="3540" w:type="dxa"/>
          </w:tcPr>
          <w:p w14:paraId="61F5F4FF" w14:textId="77777777" w:rsidR="004B7C98" w:rsidRPr="003B4B6E" w:rsidRDefault="004B7C98" w:rsidP="004B7878">
            <w:pPr>
              <w:spacing w:line="260" w:lineRule="exact"/>
              <w:ind w:firstLine="195"/>
              <w:jc w:val="left"/>
              <w:rPr>
                <w:sz w:val="20"/>
              </w:rPr>
            </w:pPr>
            <w:r w:rsidRPr="003B4B6E">
              <w:rPr>
                <w:sz w:val="20"/>
              </w:rPr>
              <w:t>100GBASE-SR4</w:t>
            </w:r>
          </w:p>
        </w:tc>
      </w:tr>
      <w:tr w:rsidR="004B7C98" w:rsidRPr="003B4B6E" w14:paraId="6CFE93EA" w14:textId="77777777" w:rsidTr="004B7878">
        <w:trPr>
          <w:tblCellSpacing w:w="0" w:type="auto"/>
          <w:jc w:val="center"/>
        </w:trPr>
        <w:tc>
          <w:tcPr>
            <w:tcW w:w="4264" w:type="dxa"/>
            <w:vMerge/>
          </w:tcPr>
          <w:p w14:paraId="1D0475B8" w14:textId="77777777" w:rsidR="004B7C98" w:rsidRPr="003B4B6E" w:rsidRDefault="004B7C98" w:rsidP="004B7878">
            <w:pPr>
              <w:spacing w:line="260" w:lineRule="exact"/>
              <w:ind w:firstLine="195"/>
              <w:jc w:val="left"/>
              <w:rPr>
                <w:rFonts w:ascii="ＭＳ 明朝"/>
                <w:sz w:val="20"/>
              </w:rPr>
            </w:pPr>
          </w:p>
        </w:tc>
        <w:tc>
          <w:tcPr>
            <w:tcW w:w="2276" w:type="dxa"/>
          </w:tcPr>
          <w:p w14:paraId="4F24CBAA" w14:textId="77777777" w:rsidR="004B7C98" w:rsidRPr="003B4B6E" w:rsidRDefault="004B7C98" w:rsidP="004B7878">
            <w:pPr>
              <w:spacing w:line="260" w:lineRule="exact"/>
              <w:ind w:firstLine="195"/>
              <w:jc w:val="left"/>
              <w:rPr>
                <w:sz w:val="20"/>
              </w:rPr>
            </w:pPr>
            <w:r w:rsidRPr="003B4B6E">
              <w:rPr>
                <w:sz w:val="20"/>
              </w:rPr>
              <w:t>PSM MSA</w:t>
            </w:r>
          </w:p>
        </w:tc>
        <w:tc>
          <w:tcPr>
            <w:tcW w:w="3540" w:type="dxa"/>
          </w:tcPr>
          <w:p w14:paraId="51A61EF6" w14:textId="77777777" w:rsidR="004B7C98" w:rsidRPr="003B4B6E" w:rsidRDefault="004B7C98" w:rsidP="004B7878">
            <w:pPr>
              <w:spacing w:line="260" w:lineRule="exact"/>
              <w:ind w:firstLine="195"/>
              <w:jc w:val="left"/>
              <w:rPr>
                <w:sz w:val="20"/>
              </w:rPr>
            </w:pPr>
            <w:r w:rsidRPr="003B4B6E">
              <w:rPr>
                <w:sz w:val="20"/>
              </w:rPr>
              <w:t>PSM4</w:t>
            </w:r>
          </w:p>
        </w:tc>
      </w:tr>
    </w:tbl>
    <w:p w14:paraId="55CEEB73" w14:textId="4AA4551B" w:rsidR="001467A3" w:rsidRPr="00924BC6" w:rsidRDefault="004B7C98" w:rsidP="001467A3">
      <w:pPr>
        <w:pStyle w:val="52"/>
        <w:ind w:firstLineChars="0" w:firstLine="0"/>
      </w:pPr>
      <w:r w:rsidRPr="003B4B6E">
        <w:rPr>
          <w:rFonts w:ascii="ＭＳ Ｐ明朝" w:eastAsia="ＭＳ Ｐ明朝" w:hAnsi="ＭＳ Ｐ明朝"/>
          <w:sz w:val="20"/>
        </w:rPr>
        <w:br w:type="page"/>
      </w:r>
      <w:r w:rsidR="001467A3" w:rsidRPr="003B4B6E">
        <w:lastRenderedPageBreak/>
        <w:t xml:space="preserve"> (b)</w:t>
      </w:r>
      <w:r w:rsidR="001467A3">
        <w:rPr>
          <w:rFonts w:ascii="ＭＳ ゴシック" w:eastAsia="ＭＳ ゴシック" w:hAnsi="ＭＳ ゴシック" w:hint="eastAsia"/>
        </w:rPr>
        <w:t xml:space="preserve"> </w:t>
      </w:r>
      <w:r w:rsidR="001467A3" w:rsidRPr="00A225CD">
        <w:rPr>
          <w:rFonts w:ascii="ＭＳ ゴシック" w:eastAsia="ＭＳ ゴシック" w:hAnsi="ＭＳ ゴシック" w:hint="eastAsia"/>
        </w:rPr>
        <w:t>今年度の検討</w:t>
      </w:r>
      <w:r w:rsidR="00B55862">
        <w:rPr>
          <w:rFonts w:ascii="ＭＳ ゴシック" w:eastAsia="ＭＳ ゴシック" w:hAnsi="ＭＳ ゴシック"/>
        </w:rPr>
        <w:br/>
      </w:r>
      <w:r>
        <w:rPr>
          <w:rFonts w:eastAsia="ＭＳ ゴシック" w:hint="eastAsia"/>
          <w:bCs/>
          <w:szCs w:val="21"/>
        </w:rPr>
        <w:t>（ⅰ</w:t>
      </w:r>
      <w:r w:rsidRPr="003B4B6E">
        <w:rPr>
          <w:rFonts w:eastAsia="ＭＳ ゴシック" w:hint="eastAsia"/>
          <w:bCs/>
          <w:szCs w:val="21"/>
        </w:rPr>
        <w:t>）</w:t>
      </w:r>
      <w:r w:rsidR="001467A3" w:rsidRPr="00924BC6">
        <w:rPr>
          <w:rFonts w:ascii="ＭＳ ゴシック" w:eastAsia="ＭＳ ゴシック" w:hAnsi="ＭＳ ゴシック"/>
        </w:rPr>
        <w:t xml:space="preserve"> </w:t>
      </w:r>
      <w:r w:rsidR="001467A3" w:rsidRPr="002F57B7">
        <w:rPr>
          <w:rFonts w:hint="eastAsia"/>
          <w:color w:val="000000"/>
        </w:rPr>
        <w:t>単心波長多重並列伝送用光送受信モジュール</w:t>
      </w:r>
      <w:r w:rsidR="001467A3" w:rsidRPr="00924BC6">
        <w:rPr>
          <w:rFonts w:ascii="ＭＳ ゴシック" w:eastAsia="ＭＳ ゴシック" w:hAnsi="ＭＳ ゴシック" w:hint="eastAsia"/>
        </w:rPr>
        <w:t>の</w:t>
      </w:r>
      <w:r w:rsidR="001467A3">
        <w:rPr>
          <w:rFonts w:ascii="ＭＳ ゴシック" w:eastAsia="ＭＳ ゴシック" w:hAnsi="ＭＳ ゴシック" w:hint="eastAsia"/>
        </w:rPr>
        <w:t>性能標準テンプレート</w:t>
      </w:r>
    </w:p>
    <w:p w14:paraId="5FC0FE36" w14:textId="64535158" w:rsidR="00B55862" w:rsidRDefault="001467A3" w:rsidP="001467A3">
      <w:pPr>
        <w:ind w:firstLine="205"/>
        <w:rPr>
          <w:rFonts w:cs="ＭＳ 明朝"/>
          <w:color w:val="000000"/>
          <w:szCs w:val="21"/>
        </w:rPr>
      </w:pPr>
      <w:r>
        <w:rPr>
          <w:rStyle w:val="H10"/>
          <w:rFonts w:hint="eastAsia"/>
        </w:rPr>
        <w:t>本年度，検討体制の見直しを実施し，</w:t>
      </w:r>
      <w:r>
        <w:rPr>
          <w:rStyle w:val="H10"/>
          <w:rFonts w:hint="eastAsia"/>
        </w:rPr>
        <w:t>2</w:t>
      </w:r>
      <w:r>
        <w:rPr>
          <w:rStyle w:val="H10"/>
        </w:rPr>
        <w:t>017</w:t>
      </w:r>
      <w:r w:rsidRPr="00A225CD">
        <w:rPr>
          <w:rStyle w:val="H10"/>
          <w:rFonts w:hint="eastAsia"/>
        </w:rPr>
        <w:t>度にまとめた性能標準テンプレート</w:t>
      </w:r>
      <w:r>
        <w:rPr>
          <w:rStyle w:val="H10"/>
          <w:rFonts w:hint="eastAsia"/>
        </w:rPr>
        <w:t>素案の改訂を行った。</w:t>
      </w:r>
      <w:r w:rsidR="00E6028F">
        <w:rPr>
          <w:rFonts w:cs="ＭＳ 明朝" w:hint="eastAsia"/>
          <w:color w:val="000000"/>
          <w:szCs w:val="21"/>
        </w:rPr>
        <w:t>本</w:t>
      </w:r>
      <w:r w:rsidRPr="00F437F2">
        <w:rPr>
          <w:rFonts w:cs="ＭＳ 明朝" w:hint="eastAsia"/>
          <w:color w:val="000000"/>
          <w:szCs w:val="21"/>
        </w:rPr>
        <w:t>年度審議された点を以下に示す。</w:t>
      </w:r>
      <w:r>
        <w:rPr>
          <w:rFonts w:cs="ＭＳ 明朝" w:hint="eastAsia"/>
          <w:color w:val="000000"/>
          <w:szCs w:val="21"/>
        </w:rPr>
        <w:t>同様に素案の改定を検討している</w:t>
      </w:r>
      <w:r>
        <w:rPr>
          <w:rFonts w:cs="ＭＳ 明朝" w:hint="eastAsia"/>
          <w:color w:val="000000"/>
          <w:szCs w:val="21"/>
        </w:rPr>
        <w:t xml:space="preserve">JIS C 5955-2 </w:t>
      </w:r>
      <w:r>
        <w:rPr>
          <w:rFonts w:cs="ＭＳ 明朝" w:hint="eastAsia"/>
          <w:color w:val="000000"/>
          <w:szCs w:val="21"/>
        </w:rPr>
        <w:t>「</w:t>
      </w:r>
      <w:r>
        <w:rPr>
          <w:rFonts w:hint="eastAsia"/>
        </w:rPr>
        <w:t>光伝送用能動部品－性能標準テンプレート－第</w:t>
      </w:r>
      <w:r>
        <w:rPr>
          <w:rFonts w:hint="eastAsia"/>
        </w:rPr>
        <w:t>2</w:t>
      </w:r>
      <w:r>
        <w:rPr>
          <w:rFonts w:hint="eastAsia"/>
        </w:rPr>
        <w:t>部：複心並列伝送リンク用光送・受信モジュール」と整合を図りながら，</w:t>
      </w:r>
      <w:r w:rsidRPr="00F437F2">
        <w:rPr>
          <w:rFonts w:cs="ＭＳ 明朝" w:hint="eastAsia"/>
          <w:color w:val="000000"/>
          <w:szCs w:val="21"/>
        </w:rPr>
        <w:t>文書の</w:t>
      </w:r>
      <w:r w:rsidR="00E6028F">
        <w:rPr>
          <w:rFonts w:cs="ＭＳ 明朝" w:hint="eastAsia"/>
          <w:color w:val="000000"/>
          <w:szCs w:val="21"/>
        </w:rPr>
        <w:t>基礎</w:t>
      </w:r>
      <w:r w:rsidRPr="00F437F2">
        <w:rPr>
          <w:rFonts w:cs="ＭＳ 明朝" w:hint="eastAsia"/>
          <w:color w:val="000000"/>
          <w:szCs w:val="21"/>
        </w:rPr>
        <w:t>とした</w:t>
      </w:r>
      <w:r w:rsidRPr="00F437F2">
        <w:rPr>
          <w:rFonts w:cs="ＭＳ 明朝"/>
          <w:color w:val="000000"/>
          <w:szCs w:val="21"/>
        </w:rPr>
        <w:t>JIS C 595</w:t>
      </w:r>
      <w:r w:rsidRPr="00F437F2">
        <w:rPr>
          <w:rFonts w:cs="ＭＳ 明朝" w:hint="eastAsia"/>
          <w:color w:val="000000"/>
          <w:szCs w:val="21"/>
        </w:rPr>
        <w:t>5-1</w:t>
      </w:r>
      <w:r w:rsidRPr="00F437F2">
        <w:rPr>
          <w:rFonts w:cs="ＭＳ 明朝" w:hint="eastAsia"/>
          <w:color w:val="000000"/>
          <w:szCs w:val="21"/>
        </w:rPr>
        <w:t>「光伝送用能動部品－性能標準テンプレート－第</w:t>
      </w:r>
      <w:r w:rsidRPr="00F437F2">
        <w:rPr>
          <w:rFonts w:cs="ＭＳ 明朝" w:hint="eastAsia"/>
          <w:color w:val="000000"/>
          <w:szCs w:val="21"/>
        </w:rPr>
        <w:t>1</w:t>
      </w:r>
      <w:r w:rsidRPr="00F437F2">
        <w:rPr>
          <w:rFonts w:cs="ＭＳ 明朝" w:hint="eastAsia"/>
          <w:color w:val="000000"/>
          <w:szCs w:val="21"/>
        </w:rPr>
        <w:t>部：単心直列伝送リンク用光送・受信モジュール」</w:t>
      </w:r>
      <w:r>
        <w:rPr>
          <w:rFonts w:cs="ＭＳ 明朝" w:hint="eastAsia"/>
          <w:color w:val="000000"/>
          <w:szCs w:val="21"/>
        </w:rPr>
        <w:t>を</w:t>
      </w:r>
      <w:r w:rsidRPr="00F437F2">
        <w:rPr>
          <w:rFonts w:cs="ＭＳ 明朝" w:hint="eastAsia"/>
          <w:color w:val="000000"/>
          <w:szCs w:val="21"/>
        </w:rPr>
        <w:t>参照</w:t>
      </w:r>
      <w:r>
        <w:rPr>
          <w:rFonts w:cs="ＭＳ 明朝" w:hint="eastAsia"/>
          <w:color w:val="000000"/>
          <w:szCs w:val="21"/>
        </w:rPr>
        <w:t>し，用語の統一化を進めた。</w:t>
      </w:r>
    </w:p>
    <w:p w14:paraId="63A3B309" w14:textId="47C4D47A" w:rsidR="001467A3" w:rsidRPr="004F65B6" w:rsidRDefault="004B7C98" w:rsidP="00B55862">
      <w:pPr>
        <w:pStyle w:val="52"/>
        <w:ind w:firstLineChars="0" w:firstLine="0"/>
        <w:rPr>
          <w:rFonts w:eastAsiaTheme="minorEastAsia" w:cs="Times New Roman"/>
          <w:szCs w:val="21"/>
        </w:rPr>
      </w:pPr>
      <w:r>
        <w:rPr>
          <w:rFonts w:eastAsia="ＭＳ ゴシック" w:hint="eastAsia"/>
          <w:bCs/>
          <w:szCs w:val="21"/>
        </w:rPr>
        <w:t>（ⅱ</w:t>
      </w:r>
      <w:r w:rsidRPr="003B4B6E">
        <w:rPr>
          <w:rFonts w:eastAsia="ＭＳ ゴシック" w:hint="eastAsia"/>
          <w:bCs/>
          <w:szCs w:val="21"/>
        </w:rPr>
        <w:t>）</w:t>
      </w:r>
      <w:r w:rsidR="001467A3" w:rsidRPr="004F65B6">
        <w:rPr>
          <w:rFonts w:eastAsiaTheme="minorEastAsia" w:cs="Times New Roman"/>
          <w:bCs/>
          <w:szCs w:val="21"/>
        </w:rPr>
        <w:t>単心波長多重並列伝送リンク用光送受信モジュールの測定方法の検討</w:t>
      </w:r>
    </w:p>
    <w:p w14:paraId="1A184294" w14:textId="6B64868A" w:rsidR="001467A3" w:rsidRPr="004F65B6" w:rsidRDefault="001467A3" w:rsidP="001467A3">
      <w:pPr>
        <w:pStyle w:val="52"/>
        <w:ind w:firstLineChars="138" w:firstLine="284"/>
        <w:rPr>
          <w:rFonts w:eastAsiaTheme="minorEastAsia" w:cs="Times New Roman"/>
          <w:szCs w:val="21"/>
        </w:rPr>
      </w:pPr>
      <w:r w:rsidRPr="004F65B6">
        <w:rPr>
          <w:rFonts w:eastAsiaTheme="minorEastAsia" w:cs="Times New Roman"/>
          <w:szCs w:val="21"/>
        </w:rPr>
        <w:t>本年度は，</w:t>
      </w:r>
      <w:r w:rsidRPr="004F65B6">
        <w:rPr>
          <w:rFonts w:eastAsiaTheme="minorEastAsia" w:cs="Times New Roman"/>
          <w:szCs w:val="21"/>
        </w:rPr>
        <w:t xml:space="preserve">IEEE802.3ba Section Six </w:t>
      </w:r>
      <w:r w:rsidRPr="004F65B6">
        <w:rPr>
          <w:rFonts w:eastAsiaTheme="minorEastAsia" w:cs="Times New Roman"/>
          <w:szCs w:val="21"/>
        </w:rPr>
        <w:t>（</w:t>
      </w:r>
      <w:r w:rsidRPr="004F65B6">
        <w:rPr>
          <w:rFonts w:eastAsiaTheme="minorEastAsia" w:cs="Times New Roman"/>
          <w:szCs w:val="21"/>
        </w:rPr>
        <w:t>100GBASE-LR4</w:t>
      </w:r>
      <w:r w:rsidRPr="004F65B6">
        <w:rPr>
          <w:rFonts w:eastAsiaTheme="minorEastAsia" w:cs="Times New Roman"/>
          <w:szCs w:val="21"/>
        </w:rPr>
        <w:t>，</w:t>
      </w:r>
      <w:r w:rsidRPr="004F65B6">
        <w:rPr>
          <w:rFonts w:eastAsiaTheme="minorEastAsia" w:cs="Times New Roman"/>
          <w:szCs w:val="21"/>
        </w:rPr>
        <w:t>100GBASE-ER4, 40GBASE-LR4, 40GBASE–ER4</w:t>
      </w:r>
      <w:r w:rsidRPr="004F65B6">
        <w:rPr>
          <w:rFonts w:eastAsiaTheme="minorEastAsia" w:cs="Times New Roman"/>
          <w:szCs w:val="21"/>
        </w:rPr>
        <w:t>），</w:t>
      </w:r>
      <w:r w:rsidRPr="004F65B6">
        <w:rPr>
          <w:rFonts w:eastAsiaTheme="minorEastAsia" w:cs="Times New Roman"/>
          <w:szCs w:val="21"/>
        </w:rPr>
        <w:t>ITU-T G.695</w:t>
      </w:r>
      <w:r w:rsidRPr="004F65B6">
        <w:rPr>
          <w:rFonts w:eastAsiaTheme="minorEastAsia" w:cs="Times New Roman"/>
          <w:szCs w:val="21"/>
        </w:rPr>
        <w:t>（</w:t>
      </w:r>
      <w:r w:rsidRPr="004F65B6">
        <w:rPr>
          <w:rFonts w:eastAsiaTheme="minorEastAsia" w:cs="Times New Roman"/>
          <w:szCs w:val="21"/>
        </w:rPr>
        <w:t>C4S1-2D1</w:t>
      </w:r>
      <w:r w:rsidRPr="004F65B6">
        <w:rPr>
          <w:rFonts w:eastAsiaTheme="minorEastAsia" w:cs="Times New Roman"/>
          <w:szCs w:val="21"/>
        </w:rPr>
        <w:t>，</w:t>
      </w:r>
      <w:r w:rsidRPr="004F65B6">
        <w:rPr>
          <w:rFonts w:eastAsiaTheme="minorEastAsia" w:cs="Times New Roman"/>
          <w:szCs w:val="21"/>
        </w:rPr>
        <w:t>C4L1-2D1</w:t>
      </w:r>
      <w:r w:rsidRPr="004F65B6">
        <w:rPr>
          <w:rFonts w:eastAsiaTheme="minorEastAsia" w:cs="Times New Roman"/>
          <w:szCs w:val="21"/>
        </w:rPr>
        <w:t>，</w:t>
      </w:r>
      <w:r w:rsidRPr="004F65B6">
        <w:rPr>
          <w:rFonts w:eastAsiaTheme="minorEastAsia" w:cs="Times New Roman"/>
          <w:szCs w:val="21"/>
        </w:rPr>
        <w:t>C4S1-9D1F</w:t>
      </w:r>
      <w:r w:rsidRPr="004F65B6">
        <w:rPr>
          <w:rFonts w:eastAsiaTheme="minorEastAsia" w:cs="Times New Roman"/>
          <w:szCs w:val="21"/>
        </w:rPr>
        <w:t>），</w:t>
      </w:r>
      <w:r w:rsidRPr="004F65B6">
        <w:rPr>
          <w:rFonts w:eastAsiaTheme="minorEastAsia" w:cs="Times New Roman"/>
          <w:szCs w:val="21"/>
        </w:rPr>
        <w:t>ITU-T G.959.1</w:t>
      </w:r>
      <w:r w:rsidRPr="004F65B6">
        <w:rPr>
          <w:rFonts w:eastAsiaTheme="minorEastAsia" w:cs="Times New Roman"/>
          <w:szCs w:val="21"/>
        </w:rPr>
        <w:t>（</w:t>
      </w:r>
      <w:r w:rsidRPr="004F65B6">
        <w:rPr>
          <w:rFonts w:eastAsiaTheme="minorEastAsia" w:cs="Times New Roman"/>
          <w:szCs w:val="21"/>
        </w:rPr>
        <w:t>4I1-9D1F</w:t>
      </w:r>
      <w:r w:rsidRPr="004F65B6">
        <w:rPr>
          <w:rFonts w:eastAsiaTheme="minorEastAsia" w:cs="Times New Roman"/>
          <w:szCs w:val="21"/>
        </w:rPr>
        <w:t>，</w:t>
      </w:r>
      <w:r w:rsidRPr="004F65B6">
        <w:rPr>
          <w:rFonts w:eastAsiaTheme="minorEastAsia" w:cs="Times New Roman"/>
          <w:szCs w:val="21"/>
        </w:rPr>
        <w:t>4L1-9C1F</w:t>
      </w:r>
      <w:r w:rsidRPr="004F65B6">
        <w:rPr>
          <w:rFonts w:eastAsiaTheme="minorEastAsia" w:cs="Times New Roman"/>
          <w:szCs w:val="21"/>
        </w:rPr>
        <w:t>，</w:t>
      </w:r>
      <w:r w:rsidRPr="004F65B6">
        <w:rPr>
          <w:rFonts w:eastAsiaTheme="minorEastAsia" w:cs="Times New Roman"/>
          <w:szCs w:val="21"/>
        </w:rPr>
        <w:t>4L1-9D1F</w:t>
      </w:r>
      <w:r w:rsidRPr="004F65B6">
        <w:rPr>
          <w:rFonts w:eastAsiaTheme="minorEastAsia" w:cs="Times New Roman"/>
          <w:szCs w:val="21"/>
        </w:rPr>
        <w:t>），</w:t>
      </w:r>
      <w:r w:rsidRPr="004F65B6">
        <w:rPr>
          <w:rFonts w:eastAsiaTheme="minorEastAsia" w:cs="Times New Roman"/>
          <w:szCs w:val="21"/>
        </w:rPr>
        <w:t>CWDM4 MSA</w:t>
      </w:r>
      <w:r w:rsidRPr="004F65B6">
        <w:rPr>
          <w:rFonts w:eastAsiaTheme="minorEastAsia" w:cs="Times New Roman"/>
          <w:szCs w:val="21"/>
        </w:rPr>
        <w:t>，</w:t>
      </w:r>
      <w:r w:rsidRPr="004F65B6">
        <w:rPr>
          <w:rFonts w:eastAsiaTheme="minorEastAsia" w:cs="Times New Roman"/>
          <w:szCs w:val="21"/>
        </w:rPr>
        <w:t>CLR4 Alliance</w:t>
      </w:r>
      <w:r w:rsidR="00E6028F">
        <w:rPr>
          <w:rFonts w:eastAsiaTheme="minorEastAsia" w:cs="Times New Roman"/>
          <w:szCs w:val="21"/>
        </w:rPr>
        <w:t>および</w:t>
      </w:r>
      <w:r w:rsidRPr="004F65B6">
        <w:rPr>
          <w:rFonts w:eastAsiaTheme="minorEastAsia" w:cs="Times New Roman"/>
          <w:szCs w:val="21"/>
        </w:rPr>
        <w:t>4-Wavelength WDM MSA</w:t>
      </w:r>
      <w:r w:rsidRPr="004F65B6">
        <w:rPr>
          <w:rFonts w:eastAsiaTheme="minorEastAsia" w:cs="Times New Roman"/>
          <w:szCs w:val="21"/>
        </w:rPr>
        <w:t>（</w:t>
      </w:r>
      <w:r w:rsidRPr="004F65B6">
        <w:rPr>
          <w:rFonts w:eastAsiaTheme="minorEastAsia" w:cs="Times New Roman"/>
          <w:szCs w:val="21"/>
        </w:rPr>
        <w:t>4WDM-10</w:t>
      </w:r>
      <w:r w:rsidRPr="004F65B6">
        <w:rPr>
          <w:rFonts w:eastAsiaTheme="minorEastAsia" w:cs="Times New Roman"/>
          <w:szCs w:val="21"/>
        </w:rPr>
        <w:t>，</w:t>
      </w:r>
      <w:r w:rsidRPr="004F65B6">
        <w:rPr>
          <w:rFonts w:eastAsiaTheme="minorEastAsia" w:cs="Times New Roman"/>
          <w:szCs w:val="21"/>
        </w:rPr>
        <w:t>4WDM-20</w:t>
      </w:r>
      <w:r w:rsidRPr="004F65B6">
        <w:rPr>
          <w:rFonts w:eastAsiaTheme="minorEastAsia" w:cs="Times New Roman"/>
          <w:szCs w:val="21"/>
        </w:rPr>
        <w:t>，</w:t>
      </w:r>
      <w:r w:rsidRPr="004F65B6">
        <w:rPr>
          <w:rFonts w:eastAsiaTheme="minorEastAsia" w:cs="Times New Roman"/>
          <w:szCs w:val="21"/>
        </w:rPr>
        <w:t>4WDM-40</w:t>
      </w:r>
      <w:r w:rsidRPr="004F65B6">
        <w:rPr>
          <w:rFonts w:eastAsiaTheme="minorEastAsia" w:cs="Times New Roman"/>
          <w:szCs w:val="21"/>
        </w:rPr>
        <w:t>）を対象とし</w:t>
      </w:r>
      <w:r>
        <w:rPr>
          <w:rFonts w:eastAsiaTheme="minorEastAsia" w:cs="Times New Roman" w:hint="eastAsia"/>
          <w:szCs w:val="21"/>
        </w:rPr>
        <w:t>た</w:t>
      </w:r>
      <w:r w:rsidRPr="004F65B6">
        <w:rPr>
          <w:rFonts w:eastAsiaTheme="minorEastAsia" w:cs="Times New Roman"/>
          <w:szCs w:val="21"/>
        </w:rPr>
        <w:t>JIS C 5955-3</w:t>
      </w:r>
      <w:r w:rsidRPr="004F65B6">
        <w:rPr>
          <w:rFonts w:eastAsiaTheme="minorEastAsia" w:cs="Times New Roman"/>
          <w:szCs w:val="21"/>
        </w:rPr>
        <w:t>「光伝送用能動部品－性能標準テンプレート－第</w:t>
      </w:r>
      <w:r w:rsidRPr="004F65B6">
        <w:rPr>
          <w:rFonts w:eastAsiaTheme="minorEastAsia" w:cs="Times New Roman"/>
          <w:szCs w:val="21"/>
        </w:rPr>
        <w:t>3</w:t>
      </w:r>
      <w:r w:rsidRPr="004F65B6">
        <w:rPr>
          <w:rFonts w:eastAsiaTheme="minorEastAsia" w:cs="Times New Roman"/>
          <w:szCs w:val="21"/>
        </w:rPr>
        <w:t>部：単心波長多重並列伝送用光送受信モジュール」において該当および参照される</w:t>
      </w:r>
      <w:r w:rsidRPr="004F65B6">
        <w:rPr>
          <w:rFonts w:eastAsiaTheme="minorEastAsia" w:cs="Times New Roman"/>
          <w:bCs/>
          <w:szCs w:val="21"/>
        </w:rPr>
        <w:t>測定方法が</w:t>
      </w:r>
      <w:r w:rsidRPr="004F65B6">
        <w:rPr>
          <w:rFonts w:eastAsiaTheme="minorEastAsia" w:cs="Times New Roman"/>
          <w:szCs w:val="21"/>
        </w:rPr>
        <w:t>JIS</w:t>
      </w:r>
      <w:r>
        <w:rPr>
          <w:rFonts w:eastAsiaTheme="minorEastAsia" w:cs="Times New Roman" w:hint="eastAsia"/>
          <w:szCs w:val="21"/>
        </w:rPr>
        <w:t>に</w:t>
      </w:r>
      <w:r w:rsidRPr="004F65B6">
        <w:rPr>
          <w:rFonts w:eastAsiaTheme="minorEastAsia" w:cs="Times New Roman"/>
          <w:szCs w:val="21"/>
        </w:rPr>
        <w:t>定義されていない性能項目のうち，昨年度実施した送信光学特性項目の測定方法に関する記述の抽出に引き続き，受信光学特性の性能項目である「光変調振幅基準の最大受信感度」，｢光変調振幅基準の最大受信光入力パワー｣，｢平均送信光入力パワー</w:t>
      </w:r>
      <w:r w:rsidR="00BE112C">
        <w:rPr>
          <w:rFonts w:eastAsiaTheme="minorEastAsia" w:cs="Times New Roman"/>
          <w:szCs w:val="21"/>
        </w:rPr>
        <w:t>，</w:t>
      </w:r>
      <w:r w:rsidRPr="004F65B6">
        <w:rPr>
          <w:rFonts w:eastAsiaTheme="minorEastAsia" w:cs="Times New Roman"/>
          <w:szCs w:val="21"/>
        </w:rPr>
        <w:t>レーン間差｣，｢</w:t>
      </w:r>
      <w:r w:rsidRPr="004F65B6">
        <w:rPr>
          <w:rFonts w:eastAsiaTheme="minorEastAsia" w:cs="Times New Roman"/>
          <w:szCs w:val="21"/>
        </w:rPr>
        <w:t>Optical path penalty</w:t>
      </w:r>
      <w:r w:rsidRPr="004F65B6">
        <w:rPr>
          <w:rFonts w:eastAsiaTheme="minorEastAsia" w:cs="Times New Roman"/>
          <w:szCs w:val="21"/>
        </w:rPr>
        <w:t>｣，｢</w:t>
      </w:r>
      <w:r w:rsidRPr="004F65B6">
        <w:rPr>
          <w:rFonts w:eastAsiaTheme="minorEastAsia" w:cs="Times New Roman"/>
          <w:szCs w:val="21"/>
        </w:rPr>
        <w:t>Maximum equivalent sensitivity</w:t>
      </w:r>
      <w:r w:rsidR="00C01C66">
        <w:rPr>
          <w:rFonts w:eastAsiaTheme="minorEastAsia" w:cs="Times New Roman"/>
          <w:szCs w:val="21"/>
        </w:rPr>
        <w:t>｣</w:t>
      </w:r>
      <w:r w:rsidR="00C01C66">
        <w:rPr>
          <w:rFonts w:eastAsiaTheme="minorEastAsia" w:cs="Times New Roman"/>
          <w:szCs w:val="21"/>
        </w:rPr>
        <w:t xml:space="preserve">, </w:t>
      </w:r>
      <w:r w:rsidRPr="004F65B6">
        <w:rPr>
          <w:rFonts w:eastAsiaTheme="minorEastAsia" w:cs="Times New Roman"/>
          <w:szCs w:val="21"/>
        </w:rPr>
        <w:t>｢</w:t>
      </w:r>
      <w:r w:rsidRPr="004F65B6">
        <w:rPr>
          <w:rFonts w:eastAsiaTheme="minorEastAsia" w:cs="Times New Roman"/>
          <w:szCs w:val="21"/>
        </w:rPr>
        <w:t>Maximum Skew Variation</w:t>
      </w:r>
      <w:r w:rsidRPr="004F65B6">
        <w:rPr>
          <w:rFonts w:eastAsiaTheme="minorEastAsia" w:cs="Times New Roman"/>
          <w:szCs w:val="21"/>
        </w:rPr>
        <w:t>｣の測定方法に関する記述</w:t>
      </w:r>
      <w:r>
        <w:rPr>
          <w:rFonts w:eastAsiaTheme="minorEastAsia" w:cs="Times New Roman" w:hint="eastAsia"/>
          <w:szCs w:val="21"/>
        </w:rPr>
        <w:t>箇所</w:t>
      </w:r>
      <w:r w:rsidRPr="004F65B6">
        <w:rPr>
          <w:rFonts w:eastAsiaTheme="minorEastAsia" w:cs="Times New Roman"/>
          <w:szCs w:val="21"/>
        </w:rPr>
        <w:t>の抽出を実施し，内容および和訳に関する</w:t>
      </w:r>
      <w:r w:rsidRPr="004F65B6">
        <w:rPr>
          <w:rFonts w:eastAsiaTheme="minorEastAsia" w:cs="Times New Roman"/>
          <w:bCs/>
          <w:szCs w:val="21"/>
        </w:rPr>
        <w:t>審議</w:t>
      </w:r>
      <w:r w:rsidRPr="004F65B6">
        <w:rPr>
          <w:rFonts w:eastAsiaTheme="minorEastAsia" w:cs="Times New Roman"/>
          <w:szCs w:val="21"/>
        </w:rPr>
        <w:t>を行った。</w:t>
      </w:r>
    </w:p>
    <w:p w14:paraId="2FBEE73B" w14:textId="687D1B96" w:rsidR="001467A3" w:rsidRPr="004F65B6" w:rsidRDefault="001467A3" w:rsidP="001467A3">
      <w:pPr>
        <w:pStyle w:val="H1"/>
        <w:ind w:firstLine="205"/>
        <w:rPr>
          <w:rFonts w:eastAsiaTheme="minorEastAsia"/>
          <w:szCs w:val="21"/>
        </w:rPr>
      </w:pPr>
      <w:r w:rsidRPr="004F65B6">
        <w:rPr>
          <w:rFonts w:eastAsiaTheme="minorEastAsia"/>
          <w:szCs w:val="21"/>
        </w:rPr>
        <w:t>これにより，</w:t>
      </w:r>
      <w:r w:rsidRPr="004F65B6">
        <w:rPr>
          <w:rFonts w:eastAsiaTheme="minorEastAsia"/>
          <w:bCs/>
          <w:szCs w:val="21"/>
        </w:rPr>
        <w:t>単心波長多重並列伝送リンク用光送受信モジュールにおける</w:t>
      </w:r>
      <w:r w:rsidRPr="004F65B6">
        <w:rPr>
          <w:rFonts w:eastAsiaTheme="minorEastAsia"/>
          <w:szCs w:val="21"/>
        </w:rPr>
        <w:t>送信光学特性，受信光学特性，</w:t>
      </w:r>
      <w:r>
        <w:rPr>
          <w:rFonts w:eastAsiaTheme="minorEastAsia" w:hint="eastAsia"/>
          <w:szCs w:val="21"/>
        </w:rPr>
        <w:t>共に</w:t>
      </w:r>
      <w:r w:rsidRPr="004F65B6">
        <w:rPr>
          <w:rFonts w:eastAsiaTheme="minorEastAsia"/>
          <w:szCs w:val="21"/>
        </w:rPr>
        <w:t>JIS</w:t>
      </w:r>
      <w:r>
        <w:rPr>
          <w:rFonts w:eastAsiaTheme="minorEastAsia" w:hint="eastAsia"/>
          <w:szCs w:val="21"/>
        </w:rPr>
        <w:t>原案</w:t>
      </w:r>
      <w:r w:rsidR="005C48DA">
        <w:rPr>
          <w:rFonts w:eastAsiaTheme="minorEastAsia"/>
          <w:szCs w:val="21"/>
        </w:rPr>
        <w:t>に</w:t>
      </w:r>
      <w:r w:rsidR="005C48DA">
        <w:rPr>
          <w:rFonts w:eastAsiaTheme="minorEastAsia" w:hint="eastAsia"/>
          <w:szCs w:val="21"/>
        </w:rPr>
        <w:t>まとめる</w:t>
      </w:r>
      <w:r w:rsidRPr="004F65B6">
        <w:rPr>
          <w:rFonts w:eastAsiaTheme="minorEastAsia"/>
          <w:szCs w:val="21"/>
        </w:rPr>
        <w:t>ための測定方法に関する</w:t>
      </w:r>
      <w:r>
        <w:rPr>
          <w:rFonts w:eastAsiaTheme="minorEastAsia" w:hint="eastAsia"/>
          <w:szCs w:val="21"/>
        </w:rPr>
        <w:t>抽出</w:t>
      </w:r>
      <w:r w:rsidRPr="004F65B6">
        <w:rPr>
          <w:rFonts w:eastAsiaTheme="minorEastAsia"/>
          <w:szCs w:val="21"/>
        </w:rPr>
        <w:t>作業を</w:t>
      </w:r>
      <w:r>
        <w:rPr>
          <w:rFonts w:eastAsiaTheme="minorEastAsia" w:hint="eastAsia"/>
          <w:szCs w:val="21"/>
        </w:rPr>
        <w:t>完了し</w:t>
      </w:r>
      <w:r w:rsidRPr="004F65B6">
        <w:rPr>
          <w:rFonts w:eastAsiaTheme="minorEastAsia"/>
          <w:szCs w:val="21"/>
        </w:rPr>
        <w:t>た。</w:t>
      </w:r>
    </w:p>
    <w:p w14:paraId="49B99681" w14:textId="77777777" w:rsidR="001467A3" w:rsidRPr="004F65B6" w:rsidRDefault="001467A3" w:rsidP="001467A3">
      <w:pPr>
        <w:pStyle w:val="52"/>
        <w:ind w:firstLineChars="0" w:firstLine="0"/>
        <w:rPr>
          <w:rFonts w:eastAsiaTheme="minorEastAsia" w:cs="Times New Roman"/>
          <w:szCs w:val="21"/>
        </w:rPr>
      </w:pPr>
    </w:p>
    <w:p w14:paraId="6FCFA50F" w14:textId="163D08D4" w:rsidR="001467A3" w:rsidRPr="004F65B6" w:rsidRDefault="001467A3" w:rsidP="001467A3">
      <w:pPr>
        <w:ind w:left="426" w:firstLine="205"/>
        <w:rPr>
          <w:rFonts w:eastAsiaTheme="minorEastAsia"/>
          <w:szCs w:val="21"/>
        </w:rPr>
      </w:pPr>
      <w:r w:rsidRPr="004F65B6">
        <w:rPr>
          <w:rFonts w:eastAsiaTheme="minorEastAsia"/>
          <w:szCs w:val="21"/>
        </w:rPr>
        <w:t>表</w:t>
      </w:r>
      <w:r w:rsidRPr="004F65B6">
        <w:rPr>
          <w:rFonts w:eastAsiaTheme="minorEastAsia"/>
          <w:szCs w:val="21"/>
        </w:rPr>
        <w:t>7.3.2.</w:t>
      </w:r>
      <w:r w:rsidR="00C01C66" w:rsidRPr="00C01C66">
        <w:rPr>
          <w:rFonts w:eastAsiaTheme="minorEastAsia"/>
          <w:szCs w:val="21"/>
        </w:rPr>
        <w:t>2</w:t>
      </w:r>
      <w:r w:rsidRPr="004F65B6">
        <w:rPr>
          <w:rFonts w:eastAsiaTheme="minorEastAsia"/>
          <w:szCs w:val="21"/>
        </w:rPr>
        <w:t xml:space="preserve"> JIS C 5955-3</w:t>
      </w:r>
      <w:r w:rsidR="003A09DB">
        <w:rPr>
          <w:rFonts w:eastAsiaTheme="minorEastAsia"/>
          <w:szCs w:val="21"/>
        </w:rPr>
        <w:t>において該当参照される</w:t>
      </w:r>
      <w:r w:rsidRPr="004F65B6">
        <w:rPr>
          <w:rFonts w:eastAsiaTheme="minorEastAsia"/>
          <w:bCs/>
          <w:szCs w:val="21"/>
        </w:rPr>
        <w:t>測定方法が</w:t>
      </w:r>
      <w:r>
        <w:rPr>
          <w:rFonts w:eastAsiaTheme="minorEastAsia" w:hint="eastAsia"/>
          <w:bCs/>
          <w:szCs w:val="21"/>
        </w:rPr>
        <w:t>J</w:t>
      </w:r>
      <w:r>
        <w:rPr>
          <w:rFonts w:eastAsiaTheme="minorEastAsia"/>
          <w:bCs/>
          <w:szCs w:val="21"/>
        </w:rPr>
        <w:t>IS</w:t>
      </w:r>
      <w:r>
        <w:rPr>
          <w:rFonts w:eastAsiaTheme="minorEastAsia" w:hint="eastAsia"/>
          <w:bCs/>
          <w:szCs w:val="21"/>
        </w:rPr>
        <w:t>に</w:t>
      </w:r>
      <w:r w:rsidRPr="004F65B6">
        <w:rPr>
          <w:rFonts w:eastAsiaTheme="minorEastAsia"/>
          <w:szCs w:val="21"/>
        </w:rPr>
        <w:t>定義されていない性能項目</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4678"/>
      </w:tblGrid>
      <w:tr w:rsidR="001467A3" w:rsidRPr="004F65B6" w14:paraId="3C1C466F" w14:textId="77777777" w:rsidTr="0091686A">
        <w:tc>
          <w:tcPr>
            <w:tcW w:w="2126" w:type="dxa"/>
            <w:tcBorders>
              <w:bottom w:val="double" w:sz="4" w:space="0" w:color="auto"/>
            </w:tcBorders>
            <w:shd w:val="clear" w:color="auto" w:fill="auto"/>
          </w:tcPr>
          <w:p w14:paraId="0BFC1442" w14:textId="77777777" w:rsidR="001467A3" w:rsidRPr="004F65B6" w:rsidRDefault="001467A3" w:rsidP="0091686A">
            <w:pPr>
              <w:ind w:left="175" w:firstLine="205"/>
              <w:rPr>
                <w:rFonts w:eastAsiaTheme="minorEastAsia"/>
                <w:szCs w:val="21"/>
              </w:rPr>
            </w:pPr>
            <w:r w:rsidRPr="004F65B6">
              <w:rPr>
                <w:rFonts w:eastAsiaTheme="minorEastAsia"/>
                <w:szCs w:val="21"/>
              </w:rPr>
              <w:t>特性</w:t>
            </w:r>
          </w:p>
        </w:tc>
        <w:tc>
          <w:tcPr>
            <w:tcW w:w="4678" w:type="dxa"/>
            <w:tcBorders>
              <w:bottom w:val="double" w:sz="4" w:space="0" w:color="auto"/>
            </w:tcBorders>
            <w:shd w:val="clear" w:color="auto" w:fill="auto"/>
          </w:tcPr>
          <w:p w14:paraId="60A1D95A" w14:textId="77777777" w:rsidR="001467A3" w:rsidRPr="004F65B6" w:rsidRDefault="001467A3" w:rsidP="0091686A">
            <w:pPr>
              <w:ind w:left="175" w:firstLine="205"/>
              <w:rPr>
                <w:rFonts w:eastAsiaTheme="minorEastAsia"/>
                <w:szCs w:val="21"/>
              </w:rPr>
            </w:pPr>
            <w:r w:rsidRPr="004F65B6">
              <w:rPr>
                <w:rFonts w:eastAsiaTheme="minorEastAsia"/>
                <w:szCs w:val="21"/>
              </w:rPr>
              <w:t>項目</w:t>
            </w:r>
          </w:p>
        </w:tc>
      </w:tr>
      <w:tr w:rsidR="001467A3" w:rsidRPr="004F65B6" w14:paraId="72AC9611" w14:textId="77777777" w:rsidTr="0091686A">
        <w:tc>
          <w:tcPr>
            <w:tcW w:w="2126" w:type="dxa"/>
            <w:vMerge w:val="restart"/>
            <w:tcBorders>
              <w:top w:val="double" w:sz="4" w:space="0" w:color="auto"/>
            </w:tcBorders>
            <w:shd w:val="clear" w:color="auto" w:fill="auto"/>
          </w:tcPr>
          <w:p w14:paraId="23C6EA04" w14:textId="77777777" w:rsidR="001467A3" w:rsidRPr="004F65B6" w:rsidRDefault="001467A3" w:rsidP="0091686A">
            <w:pPr>
              <w:ind w:left="175" w:firstLine="205"/>
              <w:rPr>
                <w:rFonts w:eastAsiaTheme="minorEastAsia"/>
                <w:szCs w:val="21"/>
              </w:rPr>
            </w:pPr>
            <w:r w:rsidRPr="004F65B6">
              <w:rPr>
                <w:rFonts w:eastAsiaTheme="minorEastAsia"/>
                <w:szCs w:val="21"/>
              </w:rPr>
              <w:t>送信光学特性</w:t>
            </w:r>
          </w:p>
        </w:tc>
        <w:tc>
          <w:tcPr>
            <w:tcW w:w="4678" w:type="dxa"/>
            <w:tcBorders>
              <w:top w:val="double" w:sz="4" w:space="0" w:color="auto"/>
            </w:tcBorders>
            <w:shd w:val="clear" w:color="auto" w:fill="auto"/>
          </w:tcPr>
          <w:p w14:paraId="210C5F31" w14:textId="22982788" w:rsidR="001467A3" w:rsidRPr="004F65B6" w:rsidRDefault="001467A3" w:rsidP="0091686A">
            <w:pPr>
              <w:ind w:firstLineChars="48" w:firstLine="99"/>
              <w:rPr>
                <w:rFonts w:eastAsiaTheme="minorEastAsia"/>
                <w:szCs w:val="21"/>
              </w:rPr>
            </w:pPr>
            <w:r w:rsidRPr="004F65B6">
              <w:rPr>
                <w:rFonts w:eastAsiaTheme="minorEastAsia"/>
                <w:szCs w:val="21"/>
              </w:rPr>
              <w:t>平均送信光出力パワー</w:t>
            </w:r>
            <w:r w:rsidR="00BE112C">
              <w:rPr>
                <w:rFonts w:eastAsiaTheme="minorEastAsia"/>
                <w:szCs w:val="21"/>
              </w:rPr>
              <w:t>，</w:t>
            </w:r>
            <w:r w:rsidRPr="004F65B6">
              <w:rPr>
                <w:rFonts w:eastAsiaTheme="minorEastAsia"/>
                <w:szCs w:val="21"/>
              </w:rPr>
              <w:t>レーン間差</w:t>
            </w:r>
          </w:p>
        </w:tc>
      </w:tr>
      <w:tr w:rsidR="001467A3" w:rsidRPr="004F65B6" w14:paraId="523ECFD1" w14:textId="77777777" w:rsidTr="0091686A">
        <w:tc>
          <w:tcPr>
            <w:tcW w:w="2126" w:type="dxa"/>
            <w:vMerge/>
            <w:shd w:val="clear" w:color="auto" w:fill="auto"/>
          </w:tcPr>
          <w:p w14:paraId="6205FE03" w14:textId="77777777" w:rsidR="001467A3" w:rsidRPr="004F65B6" w:rsidRDefault="001467A3" w:rsidP="0091686A">
            <w:pPr>
              <w:ind w:left="175" w:firstLine="205"/>
              <w:rPr>
                <w:rFonts w:eastAsiaTheme="minorEastAsia"/>
                <w:szCs w:val="21"/>
              </w:rPr>
            </w:pPr>
          </w:p>
        </w:tc>
        <w:tc>
          <w:tcPr>
            <w:tcW w:w="4678" w:type="dxa"/>
            <w:shd w:val="clear" w:color="auto" w:fill="auto"/>
          </w:tcPr>
          <w:p w14:paraId="1AEEB267" w14:textId="77777777" w:rsidR="001467A3" w:rsidRPr="004F65B6" w:rsidRDefault="001467A3" w:rsidP="0091686A">
            <w:pPr>
              <w:ind w:firstLineChars="48" w:firstLine="99"/>
              <w:rPr>
                <w:rFonts w:eastAsiaTheme="minorEastAsia"/>
                <w:szCs w:val="21"/>
              </w:rPr>
            </w:pPr>
            <w:r w:rsidRPr="004F65B6">
              <w:rPr>
                <w:rFonts w:eastAsiaTheme="minorEastAsia"/>
                <w:szCs w:val="21"/>
              </w:rPr>
              <w:t>光波形マスクマージン</w:t>
            </w:r>
          </w:p>
        </w:tc>
      </w:tr>
      <w:tr w:rsidR="001467A3" w:rsidRPr="004F65B6" w14:paraId="1ED95BFC" w14:textId="77777777" w:rsidTr="0091686A">
        <w:tc>
          <w:tcPr>
            <w:tcW w:w="2126" w:type="dxa"/>
            <w:vMerge/>
            <w:shd w:val="clear" w:color="auto" w:fill="auto"/>
          </w:tcPr>
          <w:p w14:paraId="4EB759D2" w14:textId="77777777" w:rsidR="001467A3" w:rsidRPr="004F65B6" w:rsidRDefault="001467A3" w:rsidP="0091686A">
            <w:pPr>
              <w:ind w:left="175" w:firstLine="205"/>
              <w:rPr>
                <w:rFonts w:eastAsiaTheme="minorEastAsia"/>
                <w:szCs w:val="21"/>
              </w:rPr>
            </w:pPr>
          </w:p>
        </w:tc>
        <w:tc>
          <w:tcPr>
            <w:tcW w:w="4678" w:type="dxa"/>
            <w:shd w:val="clear" w:color="auto" w:fill="auto"/>
          </w:tcPr>
          <w:p w14:paraId="6AFD9F68" w14:textId="77777777" w:rsidR="001467A3" w:rsidRPr="004F65B6" w:rsidRDefault="001467A3" w:rsidP="0091686A">
            <w:pPr>
              <w:ind w:firstLineChars="48" w:firstLine="99"/>
              <w:rPr>
                <w:rFonts w:eastAsiaTheme="minorEastAsia"/>
                <w:szCs w:val="21"/>
              </w:rPr>
            </w:pPr>
            <w:r w:rsidRPr="004F65B6">
              <w:rPr>
                <w:rFonts w:eastAsiaTheme="minorEastAsia"/>
                <w:szCs w:val="21"/>
              </w:rPr>
              <w:t>Maximum spectral excursion</w:t>
            </w:r>
          </w:p>
        </w:tc>
      </w:tr>
      <w:tr w:rsidR="001467A3" w:rsidRPr="004F65B6" w14:paraId="57D7CA86" w14:textId="77777777" w:rsidTr="0091686A">
        <w:tc>
          <w:tcPr>
            <w:tcW w:w="2126" w:type="dxa"/>
            <w:vMerge/>
            <w:shd w:val="clear" w:color="auto" w:fill="auto"/>
          </w:tcPr>
          <w:p w14:paraId="13AA8820" w14:textId="77777777" w:rsidR="001467A3" w:rsidRPr="004F65B6" w:rsidRDefault="001467A3" w:rsidP="0091686A">
            <w:pPr>
              <w:ind w:left="175" w:firstLine="205"/>
              <w:rPr>
                <w:rFonts w:eastAsiaTheme="minorEastAsia"/>
                <w:szCs w:val="21"/>
              </w:rPr>
            </w:pPr>
          </w:p>
        </w:tc>
        <w:tc>
          <w:tcPr>
            <w:tcW w:w="4678" w:type="dxa"/>
            <w:shd w:val="clear" w:color="auto" w:fill="auto"/>
          </w:tcPr>
          <w:p w14:paraId="1034E23C" w14:textId="77777777" w:rsidR="001467A3" w:rsidRPr="004F65B6" w:rsidRDefault="001467A3" w:rsidP="0091686A">
            <w:pPr>
              <w:ind w:firstLineChars="48" w:firstLine="99"/>
              <w:rPr>
                <w:rFonts w:eastAsiaTheme="minorEastAsia"/>
                <w:szCs w:val="21"/>
              </w:rPr>
            </w:pPr>
            <w:r w:rsidRPr="004F65B6">
              <w:rPr>
                <w:rFonts w:eastAsiaTheme="minorEastAsia"/>
                <w:szCs w:val="21"/>
              </w:rPr>
              <w:t>Maximum Skew Variation</w:t>
            </w:r>
          </w:p>
        </w:tc>
      </w:tr>
      <w:tr w:rsidR="001467A3" w:rsidRPr="004F65B6" w14:paraId="55E9C1F0" w14:textId="77777777" w:rsidTr="0091686A">
        <w:tc>
          <w:tcPr>
            <w:tcW w:w="2126" w:type="dxa"/>
            <w:vMerge w:val="restart"/>
            <w:shd w:val="clear" w:color="auto" w:fill="auto"/>
          </w:tcPr>
          <w:p w14:paraId="0C814F66" w14:textId="77777777" w:rsidR="001467A3" w:rsidRPr="004F65B6" w:rsidRDefault="001467A3" w:rsidP="0091686A">
            <w:pPr>
              <w:ind w:left="175" w:firstLine="205"/>
              <w:rPr>
                <w:rFonts w:eastAsiaTheme="minorEastAsia"/>
                <w:szCs w:val="21"/>
              </w:rPr>
            </w:pPr>
            <w:r w:rsidRPr="004F65B6">
              <w:rPr>
                <w:rFonts w:eastAsiaTheme="minorEastAsia"/>
                <w:szCs w:val="21"/>
              </w:rPr>
              <w:t>受信光学特性</w:t>
            </w:r>
          </w:p>
        </w:tc>
        <w:tc>
          <w:tcPr>
            <w:tcW w:w="4678" w:type="dxa"/>
            <w:shd w:val="clear" w:color="auto" w:fill="auto"/>
          </w:tcPr>
          <w:p w14:paraId="57CFB1ED" w14:textId="77777777" w:rsidR="001467A3" w:rsidRPr="004F65B6" w:rsidRDefault="001467A3" w:rsidP="0091686A">
            <w:pPr>
              <w:ind w:firstLineChars="48" w:firstLine="99"/>
              <w:rPr>
                <w:rFonts w:eastAsiaTheme="minorEastAsia"/>
                <w:szCs w:val="21"/>
              </w:rPr>
            </w:pPr>
            <w:r w:rsidRPr="004F65B6">
              <w:rPr>
                <w:rFonts w:eastAsiaTheme="minorEastAsia"/>
                <w:szCs w:val="21"/>
              </w:rPr>
              <w:t>光変調振幅基準の最大受信感度</w:t>
            </w:r>
          </w:p>
        </w:tc>
      </w:tr>
      <w:tr w:rsidR="001467A3" w:rsidRPr="004F65B6" w14:paraId="299D408A" w14:textId="77777777" w:rsidTr="0091686A">
        <w:tc>
          <w:tcPr>
            <w:tcW w:w="2126" w:type="dxa"/>
            <w:vMerge/>
            <w:shd w:val="clear" w:color="auto" w:fill="auto"/>
          </w:tcPr>
          <w:p w14:paraId="03C20329" w14:textId="77777777" w:rsidR="001467A3" w:rsidRPr="004F65B6" w:rsidRDefault="001467A3" w:rsidP="0091686A">
            <w:pPr>
              <w:ind w:left="426" w:firstLine="205"/>
              <w:rPr>
                <w:rFonts w:eastAsiaTheme="minorEastAsia"/>
                <w:szCs w:val="21"/>
              </w:rPr>
            </w:pPr>
          </w:p>
        </w:tc>
        <w:tc>
          <w:tcPr>
            <w:tcW w:w="4678" w:type="dxa"/>
            <w:shd w:val="clear" w:color="auto" w:fill="auto"/>
          </w:tcPr>
          <w:p w14:paraId="44FFEFBF" w14:textId="77777777" w:rsidR="001467A3" w:rsidRPr="004F65B6" w:rsidRDefault="001467A3" w:rsidP="0091686A">
            <w:pPr>
              <w:ind w:firstLineChars="48" w:firstLine="99"/>
              <w:rPr>
                <w:rFonts w:eastAsiaTheme="minorEastAsia"/>
                <w:szCs w:val="21"/>
              </w:rPr>
            </w:pPr>
            <w:r w:rsidRPr="004F65B6">
              <w:rPr>
                <w:rFonts w:eastAsiaTheme="minorEastAsia"/>
                <w:szCs w:val="21"/>
              </w:rPr>
              <w:t>光変調振幅基準の最大受信光入力パワー</w:t>
            </w:r>
          </w:p>
        </w:tc>
      </w:tr>
      <w:tr w:rsidR="001467A3" w:rsidRPr="004F65B6" w14:paraId="131A291B" w14:textId="77777777" w:rsidTr="0091686A">
        <w:tc>
          <w:tcPr>
            <w:tcW w:w="2126" w:type="dxa"/>
            <w:vMerge/>
            <w:shd w:val="clear" w:color="auto" w:fill="auto"/>
          </w:tcPr>
          <w:p w14:paraId="10C1B2EC" w14:textId="77777777" w:rsidR="001467A3" w:rsidRPr="004F65B6" w:rsidRDefault="001467A3" w:rsidP="0091686A">
            <w:pPr>
              <w:ind w:left="426" w:firstLine="205"/>
              <w:rPr>
                <w:rFonts w:eastAsiaTheme="minorEastAsia"/>
                <w:szCs w:val="21"/>
              </w:rPr>
            </w:pPr>
          </w:p>
        </w:tc>
        <w:tc>
          <w:tcPr>
            <w:tcW w:w="4678" w:type="dxa"/>
            <w:shd w:val="clear" w:color="auto" w:fill="auto"/>
          </w:tcPr>
          <w:p w14:paraId="71F9B177" w14:textId="42313E4F" w:rsidR="001467A3" w:rsidRPr="004F65B6" w:rsidRDefault="001467A3" w:rsidP="0091686A">
            <w:pPr>
              <w:ind w:firstLineChars="48" w:firstLine="99"/>
              <w:rPr>
                <w:rFonts w:eastAsiaTheme="minorEastAsia"/>
                <w:szCs w:val="21"/>
              </w:rPr>
            </w:pPr>
            <w:r w:rsidRPr="004F65B6">
              <w:rPr>
                <w:rFonts w:eastAsiaTheme="minorEastAsia"/>
                <w:szCs w:val="21"/>
              </w:rPr>
              <w:t>平均送信光入力パワー</w:t>
            </w:r>
            <w:r w:rsidR="00BE112C">
              <w:rPr>
                <w:rFonts w:eastAsiaTheme="minorEastAsia"/>
                <w:szCs w:val="21"/>
              </w:rPr>
              <w:t>，</w:t>
            </w:r>
            <w:r w:rsidRPr="004F65B6">
              <w:rPr>
                <w:rFonts w:eastAsiaTheme="minorEastAsia"/>
                <w:szCs w:val="21"/>
              </w:rPr>
              <w:t>レーン間差</w:t>
            </w:r>
          </w:p>
        </w:tc>
      </w:tr>
      <w:tr w:rsidR="001467A3" w:rsidRPr="004F65B6" w14:paraId="5B9B81F6" w14:textId="77777777" w:rsidTr="0091686A">
        <w:tc>
          <w:tcPr>
            <w:tcW w:w="2126" w:type="dxa"/>
            <w:vMerge/>
            <w:shd w:val="clear" w:color="auto" w:fill="auto"/>
          </w:tcPr>
          <w:p w14:paraId="6DA7A27C" w14:textId="77777777" w:rsidR="001467A3" w:rsidRPr="004F65B6" w:rsidRDefault="001467A3" w:rsidP="0091686A">
            <w:pPr>
              <w:ind w:left="426" w:firstLine="205"/>
              <w:rPr>
                <w:rFonts w:eastAsiaTheme="minorEastAsia"/>
                <w:szCs w:val="21"/>
              </w:rPr>
            </w:pPr>
          </w:p>
        </w:tc>
        <w:tc>
          <w:tcPr>
            <w:tcW w:w="4678" w:type="dxa"/>
            <w:shd w:val="clear" w:color="auto" w:fill="auto"/>
          </w:tcPr>
          <w:p w14:paraId="5311594B" w14:textId="77777777" w:rsidR="001467A3" w:rsidRPr="004F65B6" w:rsidRDefault="001467A3" w:rsidP="0091686A">
            <w:pPr>
              <w:ind w:firstLineChars="48" w:firstLine="99"/>
              <w:rPr>
                <w:rFonts w:eastAsiaTheme="minorEastAsia"/>
                <w:szCs w:val="21"/>
              </w:rPr>
            </w:pPr>
            <w:r w:rsidRPr="004F65B6">
              <w:rPr>
                <w:rFonts w:eastAsiaTheme="minorEastAsia"/>
                <w:szCs w:val="21"/>
              </w:rPr>
              <w:t>Optical path penalty</w:t>
            </w:r>
          </w:p>
        </w:tc>
      </w:tr>
      <w:tr w:rsidR="001467A3" w:rsidRPr="004F65B6" w14:paraId="6DD5034F" w14:textId="77777777" w:rsidTr="0091686A">
        <w:tc>
          <w:tcPr>
            <w:tcW w:w="2126" w:type="dxa"/>
            <w:vMerge/>
            <w:shd w:val="clear" w:color="auto" w:fill="auto"/>
          </w:tcPr>
          <w:p w14:paraId="77D5B3E6" w14:textId="77777777" w:rsidR="001467A3" w:rsidRPr="004F65B6" w:rsidRDefault="001467A3" w:rsidP="0091686A">
            <w:pPr>
              <w:ind w:left="426" w:firstLine="205"/>
              <w:rPr>
                <w:rFonts w:eastAsiaTheme="minorEastAsia"/>
                <w:szCs w:val="21"/>
              </w:rPr>
            </w:pPr>
          </w:p>
        </w:tc>
        <w:tc>
          <w:tcPr>
            <w:tcW w:w="4678" w:type="dxa"/>
            <w:shd w:val="clear" w:color="auto" w:fill="auto"/>
          </w:tcPr>
          <w:p w14:paraId="5C637038" w14:textId="77777777" w:rsidR="001467A3" w:rsidRPr="004F65B6" w:rsidRDefault="001467A3" w:rsidP="0091686A">
            <w:pPr>
              <w:ind w:firstLineChars="48" w:firstLine="99"/>
              <w:rPr>
                <w:rFonts w:eastAsiaTheme="minorEastAsia"/>
                <w:szCs w:val="21"/>
              </w:rPr>
            </w:pPr>
            <w:r w:rsidRPr="004F65B6">
              <w:rPr>
                <w:rFonts w:eastAsiaTheme="minorEastAsia"/>
                <w:szCs w:val="21"/>
              </w:rPr>
              <w:t>Maximum equivalent sensitivity</w:t>
            </w:r>
          </w:p>
        </w:tc>
      </w:tr>
      <w:tr w:rsidR="001467A3" w:rsidRPr="004F65B6" w14:paraId="7C37F3B2" w14:textId="77777777" w:rsidTr="0091686A">
        <w:tc>
          <w:tcPr>
            <w:tcW w:w="2126" w:type="dxa"/>
            <w:vMerge/>
            <w:shd w:val="clear" w:color="auto" w:fill="auto"/>
          </w:tcPr>
          <w:p w14:paraId="1FECEE47" w14:textId="77777777" w:rsidR="001467A3" w:rsidRPr="004F65B6" w:rsidRDefault="001467A3" w:rsidP="0091686A">
            <w:pPr>
              <w:ind w:firstLine="205"/>
              <w:rPr>
                <w:rFonts w:eastAsiaTheme="minorEastAsia"/>
                <w:szCs w:val="21"/>
              </w:rPr>
            </w:pPr>
          </w:p>
        </w:tc>
        <w:tc>
          <w:tcPr>
            <w:tcW w:w="4678" w:type="dxa"/>
            <w:shd w:val="clear" w:color="auto" w:fill="auto"/>
          </w:tcPr>
          <w:p w14:paraId="5F7DE7F1" w14:textId="77777777" w:rsidR="001467A3" w:rsidRPr="004F65B6" w:rsidRDefault="001467A3" w:rsidP="0091686A">
            <w:pPr>
              <w:ind w:firstLineChars="48" w:firstLine="99"/>
              <w:rPr>
                <w:rFonts w:eastAsiaTheme="minorEastAsia"/>
                <w:szCs w:val="21"/>
              </w:rPr>
            </w:pPr>
            <w:r w:rsidRPr="004F65B6">
              <w:rPr>
                <w:rFonts w:eastAsiaTheme="minorEastAsia"/>
                <w:szCs w:val="21"/>
              </w:rPr>
              <w:t>Maximum Skew Variation</w:t>
            </w:r>
          </w:p>
        </w:tc>
      </w:tr>
    </w:tbl>
    <w:p w14:paraId="098CEA21" w14:textId="77777777" w:rsidR="001467A3" w:rsidRPr="004F65B6" w:rsidRDefault="001467A3" w:rsidP="001467A3">
      <w:pPr>
        <w:pStyle w:val="52"/>
        <w:ind w:firstLineChars="0" w:firstLine="0"/>
        <w:rPr>
          <w:rFonts w:eastAsiaTheme="minorEastAsia" w:cs="Times New Roman"/>
          <w:szCs w:val="21"/>
        </w:rPr>
      </w:pPr>
    </w:p>
    <w:p w14:paraId="02E4AB2D" w14:textId="77777777" w:rsidR="001467A3" w:rsidRDefault="001467A3" w:rsidP="006D6E70">
      <w:pPr>
        <w:pStyle w:val="52"/>
        <w:ind w:firstLineChars="0" w:firstLine="0"/>
      </w:pPr>
    </w:p>
    <w:p w14:paraId="76FF97F5" w14:textId="1914617D" w:rsidR="006D6E70" w:rsidRPr="00924BC6" w:rsidRDefault="004B7C98" w:rsidP="006D6E70">
      <w:pPr>
        <w:pStyle w:val="52"/>
        <w:ind w:firstLineChars="0" w:firstLine="0"/>
      </w:pPr>
      <w:r>
        <w:rPr>
          <w:rFonts w:hint="eastAsia"/>
        </w:rPr>
        <w:t>(</w:t>
      </w:r>
      <w:r>
        <w:rPr>
          <w:rFonts w:eastAsia="ＭＳ ゴシック" w:hint="eastAsia"/>
          <w:bCs/>
          <w:szCs w:val="21"/>
        </w:rPr>
        <w:t>ⅲ</w:t>
      </w:r>
      <w:r w:rsidR="006D6E70" w:rsidRPr="00924BC6">
        <w:t>)</w:t>
      </w:r>
      <w:r w:rsidR="006D6E70" w:rsidRPr="00924BC6">
        <w:rPr>
          <w:rFonts w:ascii="ＭＳ ゴシック" w:eastAsia="ＭＳ ゴシック" w:hAnsi="ＭＳ ゴシック"/>
        </w:rPr>
        <w:t xml:space="preserve"> </w:t>
      </w:r>
      <w:r w:rsidR="006D6E70" w:rsidRPr="00924BC6">
        <w:rPr>
          <w:rFonts w:ascii="ＭＳ ゴシック" w:eastAsia="ＭＳ ゴシック" w:hAnsi="ＭＳ ゴシック" w:hint="eastAsia"/>
        </w:rPr>
        <w:t>複心並列伝送リンク用光送・受信モジュールの</w:t>
      </w:r>
      <w:r w:rsidR="005375C2">
        <w:rPr>
          <w:rFonts w:ascii="ＭＳ ゴシック" w:eastAsia="ＭＳ ゴシック" w:hAnsi="ＭＳ ゴシック" w:hint="eastAsia"/>
        </w:rPr>
        <w:t>性能標準テンプレート</w:t>
      </w:r>
    </w:p>
    <w:p w14:paraId="7FB5553E" w14:textId="0A8A59B7" w:rsidR="00DE44FE" w:rsidRDefault="00BE112C" w:rsidP="00DE44FE">
      <w:pPr>
        <w:ind w:firstLine="205"/>
        <w:rPr>
          <w:rFonts w:cs="ＭＳ 明朝"/>
          <w:color w:val="000000" w:themeColor="text1"/>
          <w:szCs w:val="21"/>
        </w:rPr>
      </w:pPr>
      <w:r>
        <w:rPr>
          <w:rStyle w:val="H10"/>
          <w:rFonts w:hint="eastAsia"/>
        </w:rPr>
        <w:t>本年度，検討体制の見直しを実施し，</w:t>
      </w:r>
      <w:r w:rsidR="00530E3A">
        <w:rPr>
          <w:rStyle w:val="H10"/>
          <w:rFonts w:hint="eastAsia"/>
        </w:rPr>
        <w:t>2</w:t>
      </w:r>
      <w:r w:rsidR="00530E3A">
        <w:rPr>
          <w:rStyle w:val="H10"/>
        </w:rPr>
        <w:t>017</w:t>
      </w:r>
      <w:r w:rsidR="00653A60">
        <w:rPr>
          <w:rStyle w:val="H10"/>
          <w:rFonts w:hint="eastAsia"/>
        </w:rPr>
        <w:t>年度</w:t>
      </w:r>
      <w:r w:rsidR="006D6E70" w:rsidRPr="00A225CD">
        <w:rPr>
          <w:rStyle w:val="H10"/>
          <w:rFonts w:hint="eastAsia"/>
        </w:rPr>
        <w:t>にまとめた性能標準テンプレート</w:t>
      </w:r>
      <w:r w:rsidR="00DE44FE">
        <w:rPr>
          <w:rStyle w:val="H10"/>
          <w:rFonts w:hint="eastAsia"/>
        </w:rPr>
        <w:t>素案の改訂を</w:t>
      </w:r>
      <w:r w:rsidR="0076553C">
        <w:rPr>
          <w:rStyle w:val="H10"/>
          <w:rFonts w:hint="eastAsia"/>
        </w:rPr>
        <w:t>行った</w:t>
      </w:r>
      <w:r w:rsidR="00DE44FE">
        <w:rPr>
          <w:rStyle w:val="H10"/>
          <w:rFonts w:hint="eastAsia"/>
        </w:rPr>
        <w:t>。</w:t>
      </w:r>
      <w:r w:rsidR="00DE44FE">
        <w:rPr>
          <w:rFonts w:cs="ＭＳ 明朝" w:hint="eastAsia"/>
          <w:color w:val="000000" w:themeColor="text1"/>
          <w:szCs w:val="21"/>
        </w:rPr>
        <w:t>今年度審議された点を以下に示す。</w:t>
      </w:r>
    </w:p>
    <w:p w14:paraId="74B5A90D" w14:textId="412C1039" w:rsidR="00D12E99" w:rsidRDefault="00DE44FE" w:rsidP="00DE44FE">
      <w:pPr>
        <w:ind w:firstLine="205"/>
        <w:rPr>
          <w:rFonts w:cs="ＭＳ 明朝"/>
          <w:color w:val="000000" w:themeColor="text1"/>
          <w:szCs w:val="21"/>
        </w:rPr>
      </w:pPr>
      <w:r>
        <w:rPr>
          <w:rFonts w:cs="ＭＳ 明朝" w:hint="eastAsia"/>
          <w:color w:val="000000" w:themeColor="text1"/>
          <w:szCs w:val="21"/>
        </w:rPr>
        <w:lastRenderedPageBreak/>
        <w:t>文書の</w:t>
      </w:r>
      <w:r w:rsidR="00653A60">
        <w:rPr>
          <w:rFonts w:cs="ＭＳ 明朝" w:hint="eastAsia"/>
          <w:color w:val="000000" w:themeColor="text1"/>
          <w:szCs w:val="21"/>
        </w:rPr>
        <w:t>基</w:t>
      </w:r>
      <w:r>
        <w:rPr>
          <w:rFonts w:cs="ＭＳ 明朝" w:hint="eastAsia"/>
          <w:color w:val="000000" w:themeColor="text1"/>
          <w:szCs w:val="21"/>
        </w:rPr>
        <w:t>とした</w:t>
      </w:r>
      <w:r w:rsidRPr="00DE44FE">
        <w:rPr>
          <w:rFonts w:cs="ＭＳ 明朝"/>
          <w:color w:val="000000" w:themeColor="text1"/>
          <w:szCs w:val="21"/>
        </w:rPr>
        <w:t>JIS C 595</w:t>
      </w:r>
      <w:r w:rsidR="00121B65">
        <w:rPr>
          <w:rFonts w:cs="ＭＳ 明朝" w:hint="eastAsia"/>
          <w:color w:val="000000" w:themeColor="text1"/>
          <w:szCs w:val="21"/>
        </w:rPr>
        <w:t>5-1</w:t>
      </w:r>
      <w:r w:rsidRPr="00DE44FE">
        <w:rPr>
          <w:rFonts w:cs="ＭＳ 明朝" w:hint="eastAsia"/>
          <w:color w:val="000000" w:themeColor="text1"/>
          <w:szCs w:val="21"/>
        </w:rPr>
        <w:t>「光伝送用能動部品</w:t>
      </w:r>
      <w:r w:rsidR="00121B65">
        <w:rPr>
          <w:rFonts w:cs="ＭＳ 明朝" w:hint="eastAsia"/>
          <w:color w:val="000000" w:themeColor="text1"/>
          <w:szCs w:val="21"/>
        </w:rPr>
        <w:t>－性能標準テンプレート－</w:t>
      </w:r>
      <w:r w:rsidRPr="00DE44FE">
        <w:rPr>
          <w:rFonts w:cs="ＭＳ 明朝" w:hint="eastAsia"/>
          <w:color w:val="000000" w:themeColor="text1"/>
          <w:szCs w:val="21"/>
        </w:rPr>
        <w:t>第</w:t>
      </w:r>
      <w:r w:rsidR="00121B65">
        <w:rPr>
          <w:rFonts w:cs="ＭＳ 明朝" w:hint="eastAsia"/>
          <w:color w:val="000000" w:themeColor="text1"/>
          <w:szCs w:val="21"/>
        </w:rPr>
        <w:t>1</w:t>
      </w:r>
      <w:r w:rsidRPr="00DE44FE">
        <w:rPr>
          <w:rFonts w:cs="ＭＳ 明朝" w:hint="eastAsia"/>
          <w:color w:val="000000" w:themeColor="text1"/>
          <w:szCs w:val="21"/>
        </w:rPr>
        <w:t>部：単心直列伝送リンク用光送・受信モジュール」</w:t>
      </w:r>
      <w:r>
        <w:rPr>
          <w:rFonts w:cs="ＭＳ 明朝" w:hint="eastAsia"/>
          <w:color w:val="000000" w:themeColor="text1"/>
          <w:szCs w:val="21"/>
        </w:rPr>
        <w:t>で参照する</w:t>
      </w:r>
      <w:r w:rsidR="00D12E99">
        <w:rPr>
          <w:rFonts w:cs="ＭＳ 明朝" w:hint="eastAsia"/>
          <w:color w:val="000000" w:themeColor="text1"/>
          <w:szCs w:val="21"/>
        </w:rPr>
        <w:t>JIS C 5952-1</w:t>
      </w:r>
      <w:r w:rsidR="00D12E99">
        <w:rPr>
          <w:rFonts w:cs="ＭＳ 明朝" w:hint="eastAsia"/>
          <w:color w:val="000000" w:themeColor="text1"/>
          <w:szCs w:val="21"/>
        </w:rPr>
        <w:t>「</w:t>
      </w:r>
      <w:r w:rsidR="00D12E99" w:rsidRPr="00D12E99">
        <w:rPr>
          <w:rFonts w:cs="ＭＳ 明朝" w:hint="eastAsia"/>
          <w:color w:val="000000" w:themeColor="text1"/>
          <w:szCs w:val="21"/>
        </w:rPr>
        <w:t>光伝送用能動部品－パッケージ</w:t>
      </w:r>
      <w:r w:rsidR="00E6028F">
        <w:rPr>
          <w:rFonts w:cs="ＭＳ 明朝" w:hint="eastAsia"/>
          <w:color w:val="000000" w:themeColor="text1"/>
          <w:szCs w:val="21"/>
        </w:rPr>
        <w:t>および</w:t>
      </w:r>
      <w:r w:rsidR="00D12E99" w:rsidRPr="00D12E99">
        <w:rPr>
          <w:rFonts w:cs="ＭＳ 明朝" w:hint="eastAsia"/>
          <w:color w:val="000000" w:themeColor="text1"/>
          <w:szCs w:val="21"/>
        </w:rPr>
        <w:t>インタフェース標準－第１部：総則</w:t>
      </w:r>
      <w:r w:rsidR="00D12E99">
        <w:rPr>
          <w:rFonts w:cs="ＭＳ 明朝" w:hint="eastAsia"/>
          <w:color w:val="000000" w:themeColor="text1"/>
          <w:szCs w:val="21"/>
        </w:rPr>
        <w:t>」の光能動部品又はデバイスの分類が，その基となる</w:t>
      </w:r>
      <w:r w:rsidR="00D12E99">
        <w:rPr>
          <w:rFonts w:cs="ＭＳ 明朝" w:hint="eastAsia"/>
          <w:color w:val="000000" w:themeColor="text1"/>
          <w:szCs w:val="21"/>
        </w:rPr>
        <w:t>IEC 62148-1</w:t>
      </w:r>
      <w:r w:rsidR="00D12E99">
        <w:rPr>
          <w:rFonts w:cs="ＭＳ 明朝"/>
          <w:color w:val="000000" w:themeColor="text1"/>
          <w:szCs w:val="21"/>
        </w:rPr>
        <w:t xml:space="preserve"> </w:t>
      </w:r>
      <w:proofErr w:type="spellStart"/>
      <w:r w:rsidR="00D12E99" w:rsidRPr="00D12E99">
        <w:rPr>
          <w:rFonts w:cs="ＭＳ 明朝"/>
          <w:color w:val="000000" w:themeColor="text1"/>
          <w:szCs w:val="21"/>
        </w:rPr>
        <w:t>Fibre</w:t>
      </w:r>
      <w:proofErr w:type="spellEnd"/>
      <w:r w:rsidR="00D12E99" w:rsidRPr="00D12E99">
        <w:rPr>
          <w:rFonts w:cs="ＭＳ 明朝"/>
          <w:color w:val="000000" w:themeColor="text1"/>
          <w:szCs w:val="21"/>
        </w:rPr>
        <w:t xml:space="preserve"> optic active components and devices - Package and interface standards - Part 1: General and guidance</w:t>
      </w:r>
      <w:r w:rsidR="00D12E99">
        <w:rPr>
          <w:rFonts w:cs="ＭＳ 明朝" w:hint="eastAsia"/>
          <w:color w:val="000000" w:themeColor="text1"/>
          <w:szCs w:val="21"/>
        </w:rPr>
        <w:t>の改訂に伴い変更される予定であることを鑑み，表</w:t>
      </w:r>
      <w:r w:rsidR="00D12E99">
        <w:rPr>
          <w:rFonts w:cs="ＭＳ 明朝" w:hint="eastAsia"/>
          <w:color w:val="000000" w:themeColor="text1"/>
          <w:szCs w:val="21"/>
        </w:rPr>
        <w:t>1</w:t>
      </w:r>
      <w:r w:rsidR="000A6810">
        <w:rPr>
          <w:rFonts w:cs="ＭＳ 明朝" w:hint="eastAsia"/>
          <w:color w:val="000000" w:themeColor="text1"/>
          <w:szCs w:val="21"/>
        </w:rPr>
        <w:t>－複心並列伝送リンク用光送・受信モジュールの絶対最大定格テンプレートの</w:t>
      </w:r>
      <w:r w:rsidR="00D12E99">
        <w:rPr>
          <w:rFonts w:cs="ＭＳ 明朝" w:hint="eastAsia"/>
          <w:color w:val="000000" w:themeColor="text1"/>
          <w:szCs w:val="21"/>
        </w:rPr>
        <w:t>注記を</w:t>
      </w:r>
      <w:r w:rsidR="000A6810">
        <w:rPr>
          <w:rFonts w:cs="ＭＳ 明朝" w:hint="eastAsia"/>
          <w:color w:val="000000" w:themeColor="text1"/>
          <w:szCs w:val="21"/>
        </w:rPr>
        <w:t>「タイプ</w:t>
      </w:r>
      <w:r w:rsidR="000A6810">
        <w:rPr>
          <w:rFonts w:cs="ＭＳ 明朝" w:hint="eastAsia"/>
          <w:color w:val="000000" w:themeColor="text1"/>
          <w:szCs w:val="21"/>
        </w:rPr>
        <w:t>1</w:t>
      </w:r>
      <w:r w:rsidR="000A6810">
        <w:rPr>
          <w:rFonts w:cs="ＭＳ 明朝" w:hint="eastAsia"/>
          <w:color w:val="000000" w:themeColor="text1"/>
          <w:szCs w:val="21"/>
        </w:rPr>
        <w:t>，タイプ</w:t>
      </w:r>
      <w:r w:rsidR="000A6810">
        <w:rPr>
          <w:rFonts w:cs="ＭＳ 明朝" w:hint="eastAsia"/>
          <w:color w:val="000000" w:themeColor="text1"/>
          <w:szCs w:val="21"/>
        </w:rPr>
        <w:t>3</w:t>
      </w:r>
      <w:r w:rsidR="000A6810">
        <w:rPr>
          <w:rFonts w:cs="ＭＳ 明朝" w:hint="eastAsia"/>
          <w:color w:val="000000" w:themeColor="text1"/>
          <w:szCs w:val="21"/>
        </w:rPr>
        <w:t>．又はタイプ</w:t>
      </w:r>
      <w:r w:rsidR="000A6810">
        <w:rPr>
          <w:rFonts w:cs="ＭＳ 明朝" w:hint="eastAsia"/>
          <w:color w:val="000000" w:themeColor="text1"/>
          <w:szCs w:val="21"/>
        </w:rPr>
        <w:t>5</w:t>
      </w:r>
      <w:r w:rsidR="000A6810">
        <w:rPr>
          <w:rFonts w:cs="ＭＳ 明朝" w:hint="eastAsia"/>
          <w:color w:val="000000" w:themeColor="text1"/>
          <w:szCs w:val="21"/>
        </w:rPr>
        <w:t>だけ」という記述から「</w:t>
      </w:r>
      <w:r w:rsidR="000A6810">
        <w:rPr>
          <w:rFonts w:hint="eastAsia"/>
        </w:rPr>
        <w:t>直接はんだ付け可能な電気端子を具備するもの</w:t>
      </w:r>
      <w:r w:rsidR="000A6810" w:rsidRPr="00957F88">
        <w:t>だけ</w:t>
      </w:r>
      <w:r w:rsidR="000A6810">
        <w:rPr>
          <w:rFonts w:hint="eastAsia"/>
        </w:rPr>
        <w:t>に適用」という記述に</w:t>
      </w:r>
      <w:r w:rsidR="00D12E99">
        <w:rPr>
          <w:rFonts w:cs="ＭＳ 明朝" w:hint="eastAsia"/>
          <w:color w:val="000000" w:themeColor="text1"/>
          <w:szCs w:val="21"/>
        </w:rPr>
        <w:t>変更した。</w:t>
      </w:r>
    </w:p>
    <w:p w14:paraId="080E0088" w14:textId="20B37F5A" w:rsidR="001467A3" w:rsidRDefault="000A6810" w:rsidP="000A6810">
      <w:pPr>
        <w:ind w:firstLine="205"/>
        <w:rPr>
          <w:rFonts w:cs="ＭＳ 明朝"/>
          <w:color w:val="000000" w:themeColor="text1"/>
          <w:szCs w:val="21"/>
        </w:rPr>
      </w:pPr>
      <w:r w:rsidRPr="000A6810">
        <w:rPr>
          <w:rFonts w:cs="ＭＳ 明朝" w:hint="eastAsia"/>
          <w:color w:val="000000" w:themeColor="text1"/>
          <w:szCs w:val="21"/>
        </w:rPr>
        <w:t>表</w:t>
      </w:r>
      <w:r w:rsidRPr="000A6810">
        <w:rPr>
          <w:rFonts w:cs="ＭＳ 明朝" w:hint="eastAsia"/>
          <w:color w:val="000000" w:themeColor="text1"/>
          <w:szCs w:val="21"/>
        </w:rPr>
        <w:t>2</w:t>
      </w:r>
      <w:r w:rsidRPr="000A6810">
        <w:rPr>
          <w:rFonts w:cs="ＭＳ 明朝" w:hint="eastAsia"/>
          <w:color w:val="000000" w:themeColor="text1"/>
          <w:szCs w:val="21"/>
        </w:rPr>
        <w:t>－複心並列伝送リンク用光送・受信モジュールの電気・光学的特性テンプレート</w:t>
      </w:r>
      <w:r>
        <w:rPr>
          <w:rFonts w:cs="ＭＳ 明朝" w:hint="eastAsia"/>
          <w:color w:val="000000" w:themeColor="text1"/>
          <w:szCs w:val="21"/>
        </w:rPr>
        <w:t>の送信光</w:t>
      </w:r>
      <w:r w:rsidR="00121B65">
        <w:rPr>
          <w:rFonts w:cs="ＭＳ 明朝" w:hint="eastAsia"/>
          <w:color w:val="000000" w:themeColor="text1"/>
          <w:szCs w:val="21"/>
        </w:rPr>
        <w:t>学特性の項目の一つであるアイダイアグラムについては，その判定</w:t>
      </w:r>
      <w:r>
        <w:rPr>
          <w:rFonts w:cs="ＭＳ 明朝" w:hint="eastAsia"/>
          <w:color w:val="000000" w:themeColor="text1"/>
          <w:szCs w:val="21"/>
        </w:rPr>
        <w:t>が数値</w:t>
      </w:r>
      <w:r w:rsidR="00121B65">
        <w:rPr>
          <w:rFonts w:cs="ＭＳ 明朝" w:hint="eastAsia"/>
          <w:color w:val="000000" w:themeColor="text1"/>
          <w:szCs w:val="21"/>
        </w:rPr>
        <w:t>基準</w:t>
      </w:r>
      <w:r>
        <w:rPr>
          <w:rFonts w:cs="ＭＳ 明朝" w:hint="eastAsia"/>
          <w:color w:val="000000" w:themeColor="text1"/>
          <w:szCs w:val="21"/>
        </w:rPr>
        <w:t>ではなく合否判定となっているため，</w:t>
      </w:r>
      <w:r w:rsidRPr="000A6810">
        <w:rPr>
          <w:rFonts w:cs="ＭＳ 明朝" w:hint="eastAsia"/>
          <w:color w:val="000000" w:themeColor="text1"/>
          <w:szCs w:val="21"/>
        </w:rPr>
        <w:t>表</w:t>
      </w:r>
      <w:r w:rsidRPr="000A6810">
        <w:rPr>
          <w:rFonts w:cs="ＭＳ 明朝" w:hint="eastAsia"/>
          <w:color w:val="000000" w:themeColor="text1"/>
          <w:szCs w:val="21"/>
        </w:rPr>
        <w:t>3</w:t>
      </w:r>
      <w:r w:rsidRPr="000A6810">
        <w:rPr>
          <w:rFonts w:cs="ＭＳ 明朝" w:hint="eastAsia"/>
          <w:color w:val="000000" w:themeColor="text1"/>
          <w:szCs w:val="21"/>
        </w:rPr>
        <w:t>－複心並列伝送リンク用光送・受信モジュールの特性評価試験テンプレート</w:t>
      </w:r>
      <w:r>
        <w:rPr>
          <w:rFonts w:cs="ＭＳ 明朝" w:hint="eastAsia"/>
          <w:color w:val="000000" w:themeColor="text1"/>
          <w:szCs w:val="21"/>
        </w:rPr>
        <w:t>の対象項目から除外した。</w:t>
      </w:r>
    </w:p>
    <w:p w14:paraId="07A79999" w14:textId="4515243D" w:rsidR="001467A3" w:rsidRPr="00924BC6" w:rsidRDefault="004B7C98" w:rsidP="001467A3">
      <w:pPr>
        <w:pStyle w:val="52"/>
        <w:ind w:firstLineChars="0" w:firstLine="0"/>
      </w:pPr>
      <w:r>
        <w:rPr>
          <w:rFonts w:hint="eastAsia"/>
        </w:rPr>
        <w:t>(</w:t>
      </w:r>
      <w:r>
        <w:rPr>
          <w:rFonts w:hint="eastAsia"/>
        </w:rPr>
        <w:t>ⅳ</w:t>
      </w:r>
      <w:r w:rsidR="001467A3" w:rsidRPr="00924BC6">
        <w:t>)</w:t>
      </w:r>
      <w:r w:rsidR="001467A3" w:rsidRPr="00924BC6">
        <w:rPr>
          <w:rFonts w:ascii="ＭＳ ゴシック" w:eastAsia="ＭＳ ゴシック" w:hAnsi="ＭＳ ゴシック"/>
        </w:rPr>
        <w:t xml:space="preserve"> </w:t>
      </w:r>
      <w:r w:rsidR="001467A3" w:rsidRPr="00924BC6">
        <w:rPr>
          <w:rFonts w:ascii="ＭＳ ゴシック" w:eastAsia="ＭＳ ゴシック" w:hAnsi="ＭＳ ゴシック" w:hint="eastAsia"/>
        </w:rPr>
        <w:t>複心並列伝送リンク用光送・受信モジュールの測定方法の検討</w:t>
      </w:r>
    </w:p>
    <w:p w14:paraId="43BC2F3D" w14:textId="51CC47A5" w:rsidR="001467A3" w:rsidRPr="00036D4F" w:rsidRDefault="001467A3" w:rsidP="001467A3">
      <w:pPr>
        <w:ind w:firstLine="205"/>
        <w:rPr>
          <w:rFonts w:asciiTheme="minorEastAsia" w:eastAsiaTheme="minorEastAsia" w:hAnsiTheme="minorEastAsia"/>
        </w:rPr>
      </w:pPr>
      <w:r>
        <w:rPr>
          <w:rStyle w:val="H10"/>
          <w:rFonts w:hint="eastAsia"/>
        </w:rPr>
        <w:t>昨年</w:t>
      </w:r>
      <w:r w:rsidRPr="00A225CD">
        <w:rPr>
          <w:rStyle w:val="H10"/>
          <w:rFonts w:hint="eastAsia"/>
        </w:rPr>
        <w:t>度は</w:t>
      </w:r>
      <w:r>
        <w:rPr>
          <w:rStyle w:val="H10"/>
          <w:rFonts w:hint="eastAsia"/>
        </w:rPr>
        <w:t>，</w:t>
      </w:r>
      <w:r w:rsidRPr="00A225CD">
        <w:rPr>
          <w:rStyle w:val="H10"/>
          <w:rFonts w:hint="eastAsia"/>
        </w:rPr>
        <w:t>測定方法の具体的な内容について検討した。測定方法の調査対象は，</w:t>
      </w:r>
      <w:r w:rsidRPr="00A225CD">
        <w:rPr>
          <w:rStyle w:val="H10"/>
        </w:rPr>
        <w:t>IEEE802.3ba</w:t>
      </w:r>
      <w:r w:rsidRPr="00A225CD">
        <w:rPr>
          <w:rStyle w:val="H10"/>
          <w:rFonts w:hint="eastAsia"/>
        </w:rPr>
        <w:t>（</w:t>
      </w:r>
      <w:r w:rsidRPr="00A225CD">
        <w:rPr>
          <w:rStyle w:val="H10"/>
        </w:rPr>
        <w:t>40GBASE-SR4</w:t>
      </w:r>
      <w:r w:rsidRPr="00A225CD">
        <w:rPr>
          <w:rStyle w:val="H10"/>
          <w:rFonts w:hint="eastAsia"/>
        </w:rPr>
        <w:t>，</w:t>
      </w:r>
      <w:r w:rsidRPr="00A225CD">
        <w:rPr>
          <w:rStyle w:val="H10"/>
        </w:rPr>
        <w:t>100GBASE-SR10</w:t>
      </w:r>
      <w:r w:rsidRPr="00A225CD">
        <w:rPr>
          <w:rStyle w:val="H10"/>
          <w:rFonts w:hint="eastAsia"/>
        </w:rPr>
        <w:t>）</w:t>
      </w:r>
      <w:r w:rsidR="00E6028F">
        <w:rPr>
          <w:rStyle w:val="H10"/>
          <w:rFonts w:hint="eastAsia"/>
        </w:rPr>
        <w:t>および</w:t>
      </w:r>
      <w:r w:rsidRPr="00A225CD">
        <w:rPr>
          <w:rStyle w:val="H10"/>
        </w:rPr>
        <w:t>IEEE802.3b</w:t>
      </w:r>
      <w:r w:rsidR="000B068D">
        <w:rPr>
          <w:rStyle w:val="H10"/>
        </w:rPr>
        <w:t>m</w:t>
      </w:r>
      <w:r w:rsidRPr="00A225CD">
        <w:rPr>
          <w:rStyle w:val="H10"/>
          <w:rFonts w:hint="eastAsia"/>
        </w:rPr>
        <w:t>（</w:t>
      </w:r>
      <w:r w:rsidRPr="00A225CD">
        <w:rPr>
          <w:rStyle w:val="H10"/>
        </w:rPr>
        <w:t>100GBASE-SR4</w:t>
      </w:r>
      <w:r w:rsidRPr="00A225CD">
        <w:rPr>
          <w:rStyle w:val="H10"/>
          <w:rFonts w:hint="eastAsia"/>
        </w:rPr>
        <w:t>）規格，</w:t>
      </w:r>
      <w:r w:rsidR="00E6028F">
        <w:rPr>
          <w:rStyle w:val="H10"/>
          <w:rFonts w:hint="eastAsia"/>
        </w:rPr>
        <w:t>および</w:t>
      </w:r>
      <w:r w:rsidRPr="00A225CD">
        <w:rPr>
          <w:rStyle w:val="H10"/>
        </w:rPr>
        <w:t>PSM4</w:t>
      </w:r>
      <w:r w:rsidRPr="00A225CD">
        <w:rPr>
          <w:rStyle w:val="H10"/>
          <w:rFonts w:hint="eastAsia"/>
        </w:rPr>
        <w:t>（</w:t>
      </w:r>
      <w:r w:rsidRPr="00A225CD">
        <w:rPr>
          <w:rStyle w:val="H10"/>
        </w:rPr>
        <w:t>25</w:t>
      </w:r>
      <w:r>
        <w:rPr>
          <w:rStyle w:val="H10"/>
        </w:rPr>
        <w:t xml:space="preserve"> </w:t>
      </w:r>
      <w:r w:rsidRPr="00A225CD">
        <w:rPr>
          <w:rStyle w:val="H10"/>
        </w:rPr>
        <w:t>Gbit/s/Lane</w:t>
      </w:r>
      <w:r w:rsidRPr="00A225CD">
        <w:rPr>
          <w:rStyle w:val="H10"/>
          <w:rFonts w:hint="eastAsia"/>
        </w:rPr>
        <w:t>シングルモードファイバ</w:t>
      </w:r>
      <w:r w:rsidRPr="00A225CD">
        <w:rPr>
          <w:rStyle w:val="H10"/>
        </w:rPr>
        <w:t>4</w:t>
      </w:r>
      <w:r w:rsidRPr="00A225CD">
        <w:rPr>
          <w:rStyle w:val="H10"/>
          <w:rFonts w:hint="eastAsia"/>
        </w:rPr>
        <w:t>心）</w:t>
      </w:r>
      <w:r w:rsidRPr="00A225CD">
        <w:rPr>
          <w:rStyle w:val="H10"/>
        </w:rPr>
        <w:t xml:space="preserve"> MSA</w:t>
      </w:r>
      <w:r w:rsidRPr="00A225CD">
        <w:rPr>
          <w:rStyle w:val="H10"/>
          <w:rFonts w:hint="eastAsia"/>
        </w:rPr>
        <w:t>であった。調査結果を</w:t>
      </w:r>
      <w:r w:rsidR="00653A60">
        <w:rPr>
          <w:rStyle w:val="H10"/>
          <w:rFonts w:hint="eastAsia"/>
        </w:rPr>
        <w:t>基</w:t>
      </w:r>
      <w:r w:rsidRPr="00A225CD">
        <w:rPr>
          <w:rStyle w:val="H10"/>
          <w:rFonts w:hint="eastAsia"/>
        </w:rPr>
        <w:t>に</w:t>
      </w:r>
      <w:r w:rsidRPr="00036D4F">
        <w:rPr>
          <w:rStyle w:val="H10"/>
          <w:rFonts w:asciiTheme="minorEastAsia" w:eastAsiaTheme="minorEastAsia" w:hAnsiTheme="minorEastAsia" w:hint="eastAsia"/>
        </w:rPr>
        <w:t>「</w:t>
      </w:r>
      <w:r w:rsidRPr="00036D4F">
        <w:rPr>
          <w:rStyle w:val="520"/>
          <w:rFonts w:asciiTheme="minorEastAsia" w:eastAsiaTheme="minorEastAsia" w:hAnsiTheme="minorEastAsia" w:hint="eastAsia"/>
        </w:rPr>
        <w:t>アイマスクの定義」</w:t>
      </w:r>
      <w:r w:rsidR="00BE112C">
        <w:rPr>
          <w:rStyle w:val="520"/>
          <w:rFonts w:asciiTheme="minorEastAsia" w:eastAsiaTheme="minorEastAsia" w:hAnsiTheme="minorEastAsia" w:hint="eastAsia"/>
        </w:rPr>
        <w:t>，</w:t>
      </w:r>
      <w:r w:rsidRPr="00036D4F">
        <w:rPr>
          <w:rStyle w:val="520"/>
          <w:rFonts w:asciiTheme="minorEastAsia" w:eastAsiaTheme="minorEastAsia" w:hAnsiTheme="minorEastAsia" w:hint="eastAsia"/>
        </w:rPr>
        <w:t>「TDP測定」</w:t>
      </w:r>
      <w:r w:rsidR="00BE112C">
        <w:rPr>
          <w:rStyle w:val="520"/>
          <w:rFonts w:asciiTheme="minorEastAsia" w:eastAsiaTheme="minorEastAsia" w:hAnsiTheme="minorEastAsia" w:hint="eastAsia"/>
        </w:rPr>
        <w:t>，</w:t>
      </w:r>
      <w:r w:rsidRPr="00036D4F">
        <w:rPr>
          <w:rStyle w:val="520"/>
          <w:rFonts w:asciiTheme="minorEastAsia" w:eastAsiaTheme="minorEastAsia" w:hAnsiTheme="minorEastAsia" w:hint="eastAsia"/>
        </w:rPr>
        <w:t>「TDEC測定」</w:t>
      </w:r>
      <w:r w:rsidR="00BE112C">
        <w:rPr>
          <w:rStyle w:val="520"/>
          <w:rFonts w:asciiTheme="minorEastAsia" w:eastAsiaTheme="minorEastAsia" w:hAnsiTheme="minorEastAsia" w:hint="eastAsia"/>
        </w:rPr>
        <w:t>，</w:t>
      </w:r>
      <w:r w:rsidRPr="00036D4F">
        <w:rPr>
          <w:rStyle w:val="520"/>
          <w:rFonts w:asciiTheme="minorEastAsia" w:eastAsiaTheme="minorEastAsia" w:hAnsiTheme="minorEastAsia" w:hint="eastAsia"/>
        </w:rPr>
        <w:t>「ストレスド受信感度」</w:t>
      </w:r>
      <w:r w:rsidR="00BE112C">
        <w:rPr>
          <w:rStyle w:val="520"/>
          <w:rFonts w:asciiTheme="minorEastAsia" w:eastAsiaTheme="minorEastAsia" w:hAnsiTheme="minorEastAsia" w:hint="eastAsia"/>
        </w:rPr>
        <w:t>，</w:t>
      </w:r>
      <w:r w:rsidRPr="00036D4F">
        <w:rPr>
          <w:rStyle w:val="520"/>
          <w:rFonts w:asciiTheme="minorEastAsia" w:eastAsiaTheme="minorEastAsia" w:hAnsiTheme="minorEastAsia" w:hint="eastAsia"/>
        </w:rPr>
        <w:t>および「</w:t>
      </w:r>
      <w:r w:rsidRPr="00036D4F">
        <w:rPr>
          <w:rFonts w:asciiTheme="minorEastAsia" w:eastAsiaTheme="minorEastAsia" w:hAnsiTheme="minorEastAsia" w:hint="eastAsia"/>
        </w:rPr>
        <w:t>複数レーンでの試験における注意事項」について和訳を作成した。</w:t>
      </w:r>
    </w:p>
    <w:p w14:paraId="256D1AE4" w14:textId="1ACA1B46" w:rsidR="001467A3" w:rsidRDefault="00653A60" w:rsidP="001467A3">
      <w:pPr>
        <w:ind w:left="1" w:firstLine="205"/>
        <w:jc w:val="left"/>
      </w:pPr>
      <w:r>
        <w:rPr>
          <w:rFonts w:hint="eastAsia"/>
        </w:rPr>
        <w:t>本</w:t>
      </w:r>
      <w:r w:rsidR="001467A3">
        <w:rPr>
          <w:rFonts w:hint="eastAsia"/>
        </w:rPr>
        <w:t>年度は</w:t>
      </w:r>
      <w:r w:rsidR="00BE112C">
        <w:rPr>
          <w:rFonts w:hint="eastAsia"/>
        </w:rPr>
        <w:t>，</w:t>
      </w:r>
      <w:r w:rsidR="001467A3">
        <w:rPr>
          <w:rFonts w:hint="eastAsia"/>
        </w:rPr>
        <w:t>JIS</w:t>
      </w:r>
      <w:r w:rsidR="001467A3">
        <w:rPr>
          <w:rFonts w:hint="eastAsia"/>
        </w:rPr>
        <w:t>化に</w:t>
      </w:r>
      <w:r>
        <w:rPr>
          <w:rFonts w:hint="eastAsia"/>
        </w:rPr>
        <w:t>向けて</w:t>
      </w:r>
      <w:r w:rsidR="001467A3">
        <w:rPr>
          <w:rFonts w:hint="eastAsia"/>
        </w:rPr>
        <w:t>以下の章立てからなる原案を作製した。複心並列伝送リンク用光送・受信モジュールの主要な測定方法の理解に主眼をおいたものとし</w:t>
      </w:r>
      <w:r w:rsidR="00BE112C">
        <w:rPr>
          <w:rFonts w:hint="eastAsia"/>
        </w:rPr>
        <w:t>，</w:t>
      </w:r>
      <w:r w:rsidR="001467A3">
        <w:rPr>
          <w:rFonts w:hint="eastAsia"/>
        </w:rPr>
        <w:t>複数レーンの注意事項や</w:t>
      </w:r>
      <w:r w:rsidR="00BE112C">
        <w:rPr>
          <w:rFonts w:hint="eastAsia"/>
        </w:rPr>
        <w:t>，</w:t>
      </w:r>
      <w:r w:rsidR="001467A3">
        <w:rPr>
          <w:rFonts w:hint="eastAsia"/>
        </w:rPr>
        <w:t>アイマスクの規定については各測定方法の説明に含めることとした。調査した</w:t>
      </w:r>
      <w:r w:rsidR="001467A3">
        <w:rPr>
          <w:rFonts w:hint="eastAsia"/>
        </w:rPr>
        <w:t>MSA</w:t>
      </w:r>
      <w:r w:rsidR="001467A3">
        <w:rPr>
          <w:rFonts w:hint="eastAsia"/>
        </w:rPr>
        <w:t>文書については引用規格に含めず参考文献とする。用語</w:t>
      </w:r>
      <w:r w:rsidR="00E6028F">
        <w:rPr>
          <w:rFonts w:hint="eastAsia"/>
        </w:rPr>
        <w:t>および</w:t>
      </w:r>
      <w:r w:rsidR="001467A3">
        <w:rPr>
          <w:rFonts w:hint="eastAsia"/>
        </w:rPr>
        <w:t>定義については</w:t>
      </w:r>
      <w:r w:rsidR="00BE112C">
        <w:rPr>
          <w:rFonts w:hint="eastAsia"/>
        </w:rPr>
        <w:t>，</w:t>
      </w:r>
      <w:r w:rsidR="001467A3" w:rsidRPr="00160781">
        <w:rPr>
          <w:rFonts w:hint="eastAsia"/>
        </w:rPr>
        <w:t>JIS C5954-</w:t>
      </w:r>
      <w:r w:rsidR="00515958">
        <w:rPr>
          <w:rFonts w:hint="eastAsia"/>
        </w:rPr>
        <w:t>3</w:t>
      </w:r>
      <w:r w:rsidR="00C01C66">
        <w:rPr>
          <w:rFonts w:hint="eastAsia"/>
        </w:rPr>
        <w:t>の記載のある用語については参照するものとし</w:t>
      </w:r>
      <w:r w:rsidR="00BE112C">
        <w:rPr>
          <w:rFonts w:hint="eastAsia"/>
        </w:rPr>
        <w:t>，</w:t>
      </w:r>
      <w:r w:rsidR="00C01C66">
        <w:rPr>
          <w:rFonts w:hint="eastAsia"/>
        </w:rPr>
        <w:t>記載のない用語</w:t>
      </w:r>
      <w:r w:rsidR="001467A3">
        <w:rPr>
          <w:rFonts w:hint="eastAsia"/>
        </w:rPr>
        <w:t>についてのみ記載することとした。</w:t>
      </w:r>
      <w:r w:rsidR="00C01C66">
        <w:br/>
      </w:r>
    </w:p>
    <w:p w14:paraId="125ABF31" w14:textId="455EDD80" w:rsidR="00C93052" w:rsidRPr="00C01C66" w:rsidRDefault="00C01C66" w:rsidP="00C93052">
      <w:pPr>
        <w:ind w:left="426" w:firstLine="205"/>
      </w:pPr>
      <w:r w:rsidRPr="004F65B6">
        <w:rPr>
          <w:rFonts w:eastAsiaTheme="minorEastAsia"/>
          <w:szCs w:val="21"/>
        </w:rPr>
        <w:t>表</w:t>
      </w:r>
      <w:r w:rsidRPr="004F65B6">
        <w:rPr>
          <w:rFonts w:eastAsiaTheme="minorEastAsia"/>
          <w:szCs w:val="21"/>
        </w:rPr>
        <w:t>7.3.2.</w:t>
      </w:r>
      <w:r w:rsidR="00C93052">
        <w:rPr>
          <w:rFonts w:eastAsiaTheme="minorEastAsia"/>
          <w:szCs w:val="21"/>
        </w:rPr>
        <w:t>3</w:t>
      </w:r>
      <w:r w:rsidR="00C93052">
        <w:rPr>
          <w:rFonts w:eastAsiaTheme="minorEastAsia" w:hint="eastAsia"/>
          <w:szCs w:val="21"/>
        </w:rPr>
        <w:t xml:space="preserve">　</w:t>
      </w:r>
      <w:r w:rsidR="00C93052" w:rsidRPr="00924BC6">
        <w:rPr>
          <w:rFonts w:ascii="ＭＳ ゴシック" w:eastAsia="ＭＳ ゴシック" w:hAnsi="ＭＳ ゴシック" w:hint="eastAsia"/>
        </w:rPr>
        <w:t>複心並列</w:t>
      </w:r>
      <w:r w:rsidR="00C93052">
        <w:rPr>
          <w:rFonts w:ascii="ＭＳ ゴシック" w:eastAsia="ＭＳ ゴシック" w:hAnsi="ＭＳ ゴシック" w:hint="eastAsia"/>
        </w:rPr>
        <w:t xml:space="preserve">伝送リンク用光送・受信モジュールの測定方法の原案の構成案　</w:t>
      </w:r>
      <w:r w:rsidR="00C93052">
        <w:rPr>
          <w:rFonts w:hint="eastAsia"/>
        </w:rPr>
        <w:t xml:space="preserve">     </w:t>
      </w:r>
    </w:p>
    <w:tbl>
      <w:tblPr>
        <w:tblW w:w="7933" w:type="dxa"/>
        <w:tblInd w:w="567" w:type="dxa"/>
        <w:tblCellMar>
          <w:left w:w="99" w:type="dxa"/>
          <w:right w:w="99" w:type="dxa"/>
        </w:tblCellMar>
        <w:tblLook w:val="04A0" w:firstRow="1" w:lastRow="0" w:firstColumn="1" w:lastColumn="0" w:noHBand="0" w:noVBand="1"/>
      </w:tblPr>
      <w:tblGrid>
        <w:gridCol w:w="960"/>
        <w:gridCol w:w="6973"/>
      </w:tblGrid>
      <w:tr w:rsidR="00C93052" w:rsidRPr="00BC6321" w14:paraId="14E932D8" w14:textId="77777777" w:rsidTr="004B7878">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572EC" w14:textId="77777777" w:rsidR="00C93052" w:rsidRPr="00BC6321" w:rsidRDefault="00C93052" w:rsidP="004B7878">
            <w:pPr>
              <w:widowControl/>
              <w:ind w:firstLineChars="0" w:firstLine="0"/>
              <w:jc w:val="center"/>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1</w:t>
            </w:r>
          </w:p>
        </w:tc>
        <w:tc>
          <w:tcPr>
            <w:tcW w:w="6973" w:type="dxa"/>
            <w:tcBorders>
              <w:top w:val="single" w:sz="4" w:space="0" w:color="auto"/>
              <w:left w:val="nil"/>
              <w:bottom w:val="single" w:sz="4" w:space="0" w:color="auto"/>
              <w:right w:val="single" w:sz="4" w:space="0" w:color="auto"/>
            </w:tcBorders>
            <w:shd w:val="clear" w:color="auto" w:fill="auto"/>
            <w:noWrap/>
            <w:vAlign w:val="center"/>
            <w:hideMark/>
          </w:tcPr>
          <w:p w14:paraId="54F6A372" w14:textId="77777777" w:rsidR="00C93052" w:rsidRPr="00BC6321" w:rsidRDefault="00C93052" w:rsidP="004B7878">
            <w:pPr>
              <w:widowControl/>
              <w:ind w:firstLine="205"/>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適用範囲</w:t>
            </w:r>
          </w:p>
        </w:tc>
      </w:tr>
      <w:tr w:rsidR="00C93052" w:rsidRPr="00BC6321" w14:paraId="224564F0"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50478F" w14:textId="77777777" w:rsidR="00C93052" w:rsidRPr="00BC6321" w:rsidRDefault="00C93052" w:rsidP="004B7878">
            <w:pPr>
              <w:widowControl/>
              <w:ind w:firstLineChars="0" w:firstLine="0"/>
              <w:jc w:val="center"/>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2</w:t>
            </w:r>
          </w:p>
        </w:tc>
        <w:tc>
          <w:tcPr>
            <w:tcW w:w="6973" w:type="dxa"/>
            <w:tcBorders>
              <w:top w:val="nil"/>
              <w:left w:val="nil"/>
              <w:bottom w:val="single" w:sz="4" w:space="0" w:color="auto"/>
              <w:right w:val="single" w:sz="4" w:space="0" w:color="auto"/>
            </w:tcBorders>
            <w:shd w:val="clear" w:color="auto" w:fill="auto"/>
            <w:noWrap/>
            <w:vAlign w:val="center"/>
            <w:hideMark/>
          </w:tcPr>
          <w:p w14:paraId="0FD6108B" w14:textId="77777777" w:rsidR="00C93052" w:rsidRPr="00BC6321" w:rsidRDefault="00C93052" w:rsidP="004B7878">
            <w:pPr>
              <w:widowControl/>
              <w:ind w:firstLine="205"/>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引用規格</w:t>
            </w:r>
          </w:p>
        </w:tc>
      </w:tr>
      <w:tr w:rsidR="00C93052" w:rsidRPr="00BC6321" w14:paraId="170FAE8B"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3E06C1" w14:textId="77777777" w:rsidR="00C93052" w:rsidRPr="00BC6321" w:rsidRDefault="00C93052" w:rsidP="004B7878">
            <w:pPr>
              <w:widowControl/>
              <w:ind w:firstLineChars="0" w:firstLine="0"/>
              <w:jc w:val="center"/>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3</w:t>
            </w:r>
          </w:p>
        </w:tc>
        <w:tc>
          <w:tcPr>
            <w:tcW w:w="6973" w:type="dxa"/>
            <w:tcBorders>
              <w:top w:val="nil"/>
              <w:left w:val="nil"/>
              <w:bottom w:val="single" w:sz="4" w:space="0" w:color="auto"/>
              <w:right w:val="single" w:sz="4" w:space="0" w:color="auto"/>
            </w:tcBorders>
            <w:shd w:val="clear" w:color="auto" w:fill="auto"/>
            <w:noWrap/>
            <w:vAlign w:val="center"/>
            <w:hideMark/>
          </w:tcPr>
          <w:p w14:paraId="75960376" w14:textId="56851482" w:rsidR="00C93052" w:rsidRPr="00BC6321" w:rsidRDefault="00C93052" w:rsidP="004B7878">
            <w:pPr>
              <w:widowControl/>
              <w:ind w:firstLine="205"/>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用語</w:t>
            </w:r>
            <w:r w:rsidR="00E6028F">
              <w:rPr>
                <w:rFonts w:asciiTheme="minorEastAsia" w:eastAsiaTheme="minorEastAsia" w:hAnsiTheme="minorEastAsia" w:cs="ＭＳ Ｐゴシック" w:hint="eastAsia"/>
                <w:color w:val="000000"/>
                <w:szCs w:val="21"/>
              </w:rPr>
              <w:t>および</w:t>
            </w:r>
            <w:r w:rsidRPr="00BC6321">
              <w:rPr>
                <w:rFonts w:asciiTheme="minorEastAsia" w:eastAsiaTheme="minorEastAsia" w:hAnsiTheme="minorEastAsia" w:cs="ＭＳ Ｐゴシック" w:hint="eastAsia"/>
                <w:color w:val="000000"/>
                <w:szCs w:val="21"/>
              </w:rPr>
              <w:t>定義</w:t>
            </w:r>
          </w:p>
        </w:tc>
      </w:tr>
      <w:tr w:rsidR="00C93052" w:rsidRPr="00BC6321" w14:paraId="17BC342D"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A7DAE5" w14:textId="77777777" w:rsidR="00C93052" w:rsidRPr="00BC6321" w:rsidRDefault="00C93052" w:rsidP="004B7878">
            <w:pPr>
              <w:widowControl/>
              <w:ind w:firstLineChars="0" w:firstLine="0"/>
              <w:jc w:val="center"/>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4</w:t>
            </w:r>
          </w:p>
        </w:tc>
        <w:tc>
          <w:tcPr>
            <w:tcW w:w="6973" w:type="dxa"/>
            <w:tcBorders>
              <w:top w:val="nil"/>
              <w:left w:val="nil"/>
              <w:bottom w:val="single" w:sz="4" w:space="0" w:color="auto"/>
              <w:right w:val="single" w:sz="4" w:space="0" w:color="auto"/>
            </w:tcBorders>
            <w:shd w:val="clear" w:color="auto" w:fill="auto"/>
            <w:noWrap/>
            <w:vAlign w:val="center"/>
            <w:hideMark/>
          </w:tcPr>
          <w:p w14:paraId="75855935" w14:textId="77777777" w:rsidR="00C93052" w:rsidRPr="00BC6321" w:rsidRDefault="00C93052" w:rsidP="004B7878">
            <w:pPr>
              <w:widowControl/>
              <w:ind w:firstLine="205"/>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分類</w:t>
            </w:r>
          </w:p>
        </w:tc>
      </w:tr>
      <w:tr w:rsidR="00C93052" w:rsidRPr="00BC6321" w14:paraId="3BDEFC4D"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2A67CF" w14:textId="77777777" w:rsidR="00C93052" w:rsidRPr="00BC6321" w:rsidRDefault="00C93052" w:rsidP="004B7878">
            <w:pPr>
              <w:widowControl/>
              <w:ind w:firstLineChars="0" w:firstLine="0"/>
              <w:jc w:val="center"/>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5</w:t>
            </w:r>
          </w:p>
        </w:tc>
        <w:tc>
          <w:tcPr>
            <w:tcW w:w="6973" w:type="dxa"/>
            <w:tcBorders>
              <w:top w:val="nil"/>
              <w:left w:val="nil"/>
              <w:bottom w:val="single" w:sz="4" w:space="0" w:color="auto"/>
              <w:right w:val="single" w:sz="4" w:space="0" w:color="auto"/>
            </w:tcBorders>
            <w:shd w:val="clear" w:color="auto" w:fill="auto"/>
            <w:vAlign w:val="center"/>
            <w:hideMark/>
          </w:tcPr>
          <w:p w14:paraId="37DD3249" w14:textId="77777777" w:rsidR="00C93052" w:rsidRPr="00BC6321" w:rsidRDefault="00C93052" w:rsidP="004B7878">
            <w:pPr>
              <w:widowControl/>
              <w:ind w:firstLine="205"/>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複心並列伝送リンク用光送・受信モジュールの試験および測定方法</w:t>
            </w:r>
          </w:p>
        </w:tc>
      </w:tr>
      <w:tr w:rsidR="00C93052" w:rsidRPr="00BC6321" w14:paraId="45DD16F7"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1F162" w14:textId="77777777" w:rsidR="00C93052" w:rsidRPr="00BC6321" w:rsidRDefault="00C93052" w:rsidP="004B7878">
            <w:pPr>
              <w:widowControl/>
              <w:ind w:firstLineChars="0" w:firstLine="0"/>
              <w:jc w:val="righ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5.1</w:t>
            </w:r>
          </w:p>
        </w:tc>
        <w:tc>
          <w:tcPr>
            <w:tcW w:w="6973" w:type="dxa"/>
            <w:tcBorders>
              <w:top w:val="nil"/>
              <w:left w:val="nil"/>
              <w:bottom w:val="single" w:sz="4" w:space="0" w:color="auto"/>
              <w:right w:val="single" w:sz="4" w:space="0" w:color="auto"/>
            </w:tcBorders>
            <w:shd w:val="clear" w:color="auto" w:fill="auto"/>
            <w:vAlign w:val="center"/>
            <w:hideMark/>
          </w:tcPr>
          <w:p w14:paraId="38162D85" w14:textId="77777777" w:rsidR="00C93052" w:rsidRPr="00BC6321" w:rsidRDefault="00C93052" w:rsidP="004B7878">
            <w:pPr>
              <w:widowControl/>
              <w:ind w:firstLineChars="0" w:firstLine="0"/>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 xml:space="preserve">　　送信機・分散ペナルティ（TDP）測定</w:t>
            </w:r>
          </w:p>
        </w:tc>
      </w:tr>
      <w:tr w:rsidR="00C93052" w:rsidRPr="00BC6321" w14:paraId="68D385CE"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C6DECA" w14:textId="77777777" w:rsidR="00C93052" w:rsidRPr="00BC6321" w:rsidRDefault="00C93052" w:rsidP="004B7878">
            <w:pPr>
              <w:widowControl/>
              <w:ind w:firstLineChars="0" w:firstLine="0"/>
              <w:jc w:val="righ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5.2</w:t>
            </w:r>
          </w:p>
        </w:tc>
        <w:tc>
          <w:tcPr>
            <w:tcW w:w="6973" w:type="dxa"/>
            <w:tcBorders>
              <w:top w:val="nil"/>
              <w:left w:val="nil"/>
              <w:bottom w:val="single" w:sz="4" w:space="0" w:color="auto"/>
              <w:right w:val="single" w:sz="4" w:space="0" w:color="auto"/>
            </w:tcBorders>
            <w:shd w:val="clear" w:color="auto" w:fill="auto"/>
            <w:vAlign w:val="center"/>
            <w:hideMark/>
          </w:tcPr>
          <w:p w14:paraId="615DDC26" w14:textId="77777777" w:rsidR="00C93052" w:rsidRPr="00BC6321" w:rsidRDefault="00C93052" w:rsidP="004B7878">
            <w:pPr>
              <w:widowControl/>
              <w:ind w:firstLineChars="0" w:firstLine="0"/>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 xml:space="preserve">　　送信機・分散アイクロージャ（TDEC）測定</w:t>
            </w:r>
          </w:p>
        </w:tc>
      </w:tr>
      <w:tr w:rsidR="00C93052" w:rsidRPr="00BC6321" w14:paraId="601DB025" w14:textId="77777777" w:rsidTr="004B7878">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C10E2C" w14:textId="77777777" w:rsidR="00C93052" w:rsidRPr="00BC6321" w:rsidRDefault="00C93052" w:rsidP="004B7878">
            <w:pPr>
              <w:widowControl/>
              <w:ind w:firstLineChars="0" w:firstLine="0"/>
              <w:jc w:val="righ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5.3</w:t>
            </w:r>
          </w:p>
        </w:tc>
        <w:tc>
          <w:tcPr>
            <w:tcW w:w="6973" w:type="dxa"/>
            <w:tcBorders>
              <w:top w:val="nil"/>
              <w:left w:val="nil"/>
              <w:bottom w:val="single" w:sz="4" w:space="0" w:color="auto"/>
              <w:right w:val="single" w:sz="4" w:space="0" w:color="auto"/>
            </w:tcBorders>
            <w:shd w:val="clear" w:color="auto" w:fill="auto"/>
            <w:noWrap/>
            <w:vAlign w:val="center"/>
            <w:hideMark/>
          </w:tcPr>
          <w:p w14:paraId="2A497BC3" w14:textId="77777777" w:rsidR="00C93052" w:rsidRPr="00BC6321" w:rsidRDefault="00C93052" w:rsidP="004B7878">
            <w:pPr>
              <w:widowControl/>
              <w:ind w:firstLineChars="0" w:firstLine="0"/>
              <w:jc w:val="left"/>
              <w:rPr>
                <w:rFonts w:asciiTheme="minorEastAsia" w:eastAsiaTheme="minorEastAsia" w:hAnsiTheme="minorEastAsia" w:cs="ＭＳ Ｐゴシック"/>
                <w:color w:val="000000"/>
                <w:szCs w:val="21"/>
              </w:rPr>
            </w:pPr>
            <w:r w:rsidRPr="00BC6321">
              <w:rPr>
                <w:rFonts w:asciiTheme="minorEastAsia" w:eastAsiaTheme="minorEastAsia" w:hAnsiTheme="minorEastAsia" w:cs="ＭＳ Ｐゴシック" w:hint="eastAsia"/>
                <w:color w:val="000000"/>
                <w:szCs w:val="21"/>
              </w:rPr>
              <w:t xml:space="preserve">　　ストレスド受信感度</w:t>
            </w:r>
          </w:p>
        </w:tc>
      </w:tr>
    </w:tbl>
    <w:p w14:paraId="6904F300" w14:textId="77777777" w:rsidR="00B55862" w:rsidRDefault="00B55862" w:rsidP="00B55862">
      <w:pPr>
        <w:ind w:firstLine="205"/>
        <w:rPr>
          <w:rFonts w:cs="ＭＳ 明朝"/>
          <w:color w:val="000000"/>
          <w:szCs w:val="21"/>
        </w:rPr>
      </w:pPr>
    </w:p>
    <w:p w14:paraId="7DEB4327" w14:textId="77777777" w:rsidR="00B55862" w:rsidRPr="001D77E6" w:rsidRDefault="00B55862" w:rsidP="00B55862">
      <w:pPr>
        <w:ind w:firstLineChars="0" w:firstLine="0"/>
        <w:jc w:val="left"/>
        <w:rPr>
          <w:rFonts w:ascii="ＭＳ 明朝"/>
          <w:szCs w:val="21"/>
        </w:rPr>
      </w:pPr>
      <w:r w:rsidRPr="003B4B6E">
        <w:t>(c)</w:t>
      </w:r>
      <w:r>
        <w:rPr>
          <w:rFonts w:ascii="ＭＳ ゴシック" w:eastAsia="ＭＳ ゴシック" w:hAnsi="ＭＳ ゴシック" w:hint="eastAsia"/>
        </w:rPr>
        <w:t xml:space="preserve"> </w:t>
      </w:r>
      <w:r w:rsidRPr="00A225CD">
        <w:rPr>
          <w:rFonts w:ascii="ＭＳ ゴシック" w:eastAsia="ＭＳ ゴシック" w:hAnsi="ＭＳ ゴシック" w:hint="eastAsia"/>
        </w:rPr>
        <w:t>今後の進め方</w:t>
      </w:r>
    </w:p>
    <w:p w14:paraId="68651A84" w14:textId="77777777" w:rsidR="00C93052" w:rsidRDefault="00B55862" w:rsidP="00B55862">
      <w:pPr>
        <w:pStyle w:val="H1"/>
        <w:ind w:firstLine="205"/>
      </w:pPr>
      <w:r w:rsidRPr="003B4B6E">
        <w:rPr>
          <w:rFonts w:hint="eastAsia"/>
        </w:rPr>
        <w:t>光送・受信モジュールの測定方法の標準化については，以下のような方針により進めて行く。</w:t>
      </w:r>
    </w:p>
    <w:p w14:paraId="16161A8B" w14:textId="15A6ED95" w:rsidR="00B55862" w:rsidRPr="00B55862" w:rsidRDefault="00C93052" w:rsidP="00C93052">
      <w:pPr>
        <w:pStyle w:val="H1"/>
        <w:ind w:firstLineChars="0" w:firstLine="0"/>
      </w:pPr>
      <w:r>
        <w:rPr>
          <w:rFonts w:hint="eastAsia"/>
        </w:rPr>
        <w:t>「</w:t>
      </w:r>
      <w:r w:rsidRPr="004F65B6">
        <w:rPr>
          <w:rFonts w:eastAsiaTheme="minorEastAsia"/>
          <w:bCs/>
          <w:szCs w:val="21"/>
        </w:rPr>
        <w:t>単心波長多重並列伝送リンク用光送受信モジュールの測定方法</w:t>
      </w:r>
      <w:r>
        <w:rPr>
          <w:rFonts w:eastAsiaTheme="minorEastAsia" w:hint="eastAsia"/>
          <w:bCs/>
          <w:szCs w:val="21"/>
        </w:rPr>
        <w:t>」および「</w:t>
      </w:r>
      <w:r w:rsidRPr="00A225CD">
        <w:rPr>
          <w:rStyle w:val="H10"/>
          <w:rFonts w:hint="eastAsia"/>
        </w:rPr>
        <w:t>複心並列伝送リンク用光送・受信モジュールの測定方法</w:t>
      </w:r>
      <w:r>
        <w:rPr>
          <w:rStyle w:val="H10"/>
          <w:rFonts w:hint="eastAsia"/>
        </w:rPr>
        <w:t>」</w:t>
      </w:r>
      <w:r w:rsidR="005C48DA">
        <w:rPr>
          <w:rFonts w:eastAsiaTheme="minorEastAsia" w:hint="eastAsia"/>
          <w:bCs/>
          <w:szCs w:val="21"/>
        </w:rPr>
        <w:t>については，</w:t>
      </w:r>
      <w:r w:rsidRPr="004F65B6">
        <w:rPr>
          <w:rStyle w:val="H10"/>
        </w:rPr>
        <w:t>本年度までの調査</w:t>
      </w:r>
      <w:r w:rsidRPr="004F65B6">
        <w:t>・抽出</w:t>
      </w:r>
      <w:r w:rsidRPr="004F65B6">
        <w:rPr>
          <w:rStyle w:val="H10"/>
        </w:rPr>
        <w:t>結果に基づき</w:t>
      </w:r>
      <w:r w:rsidRPr="004F65B6">
        <w:t>JIS</w:t>
      </w:r>
      <w:r w:rsidRPr="004F65B6">
        <w:t>様式に</w:t>
      </w:r>
      <w:r>
        <w:rPr>
          <w:rFonts w:hint="eastAsia"/>
        </w:rPr>
        <w:t>則した</w:t>
      </w:r>
      <w:r w:rsidR="005B43FD">
        <w:t>原案</w:t>
      </w:r>
      <w:r w:rsidR="005B43FD">
        <w:rPr>
          <w:rFonts w:hint="eastAsia"/>
        </w:rPr>
        <w:t>詳細を作成し</w:t>
      </w:r>
      <w:r>
        <w:rPr>
          <w:rFonts w:eastAsiaTheme="minorEastAsia" w:hint="eastAsia"/>
        </w:rPr>
        <w:t>本</w:t>
      </w:r>
      <w:r w:rsidRPr="004F65B6">
        <w:rPr>
          <w:rFonts w:eastAsiaTheme="minorEastAsia"/>
        </w:rPr>
        <w:t>標準化部会に</w:t>
      </w:r>
      <w:r>
        <w:rPr>
          <w:rFonts w:eastAsiaTheme="minorEastAsia" w:hint="eastAsia"/>
        </w:rPr>
        <w:t>おける</w:t>
      </w:r>
      <w:r w:rsidRPr="004F65B6">
        <w:rPr>
          <w:rFonts w:eastAsiaTheme="minorEastAsia"/>
        </w:rPr>
        <w:t>内容精査および和訳の最適化に関</w:t>
      </w:r>
      <w:r>
        <w:rPr>
          <w:rFonts w:eastAsiaTheme="minorEastAsia" w:hint="eastAsia"/>
        </w:rPr>
        <w:t>する</w:t>
      </w:r>
      <w:r w:rsidR="005C48DA">
        <w:rPr>
          <w:rFonts w:eastAsiaTheme="minorEastAsia"/>
        </w:rPr>
        <w:t>審議</w:t>
      </w:r>
      <w:r w:rsidR="005C48DA">
        <w:rPr>
          <w:rFonts w:eastAsiaTheme="minorEastAsia" w:hint="eastAsia"/>
        </w:rPr>
        <w:t>を</w:t>
      </w:r>
      <w:r>
        <w:rPr>
          <w:rFonts w:eastAsiaTheme="minorEastAsia" w:hint="eastAsia"/>
        </w:rPr>
        <w:t>経る。審議ののち</w:t>
      </w:r>
      <w:r w:rsidR="00BE112C">
        <w:rPr>
          <w:rFonts w:eastAsiaTheme="minorEastAsia" w:hint="eastAsia"/>
        </w:rPr>
        <w:t>，</w:t>
      </w:r>
      <w:r>
        <w:rPr>
          <w:rFonts w:eastAsiaTheme="minorEastAsia" w:hint="eastAsia"/>
        </w:rPr>
        <w:t>原案作成済みの</w:t>
      </w:r>
      <w:r w:rsidR="005C48DA">
        <w:rPr>
          <w:rFonts w:eastAsiaTheme="minorEastAsia" w:hint="eastAsia"/>
        </w:rPr>
        <w:t>性能標準</w:t>
      </w:r>
      <w:r>
        <w:rPr>
          <w:rFonts w:eastAsiaTheme="minorEastAsia" w:hint="eastAsia"/>
        </w:rPr>
        <w:t>テンプレートと</w:t>
      </w:r>
      <w:r w:rsidR="00653A60">
        <w:rPr>
          <w:rFonts w:eastAsiaTheme="minorEastAsia" w:hint="eastAsia"/>
        </w:rPr>
        <w:t>合わせて</w:t>
      </w:r>
      <w:r>
        <w:rPr>
          <w:rStyle w:val="H10"/>
          <w:rFonts w:hint="eastAsia"/>
        </w:rPr>
        <w:t>応募へと進める</w:t>
      </w:r>
      <w:r w:rsidR="00653A60">
        <w:rPr>
          <w:rStyle w:val="H10"/>
          <w:rFonts w:hint="eastAsia"/>
        </w:rPr>
        <w:t>。</w:t>
      </w:r>
    </w:p>
    <w:sectPr w:rsidR="00B55862" w:rsidRPr="00B55862"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CC013" w14:textId="77777777" w:rsidR="00076163" w:rsidRDefault="00076163" w:rsidP="00C2284F">
      <w:pPr>
        <w:ind w:firstLine="210"/>
      </w:pPr>
      <w:r>
        <w:separator/>
      </w:r>
    </w:p>
  </w:endnote>
  <w:endnote w:type="continuationSeparator" w:id="0">
    <w:p w14:paraId="34736C1B" w14:textId="77777777" w:rsidR="00076163" w:rsidRDefault="00076163"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F1A02" w14:textId="77777777" w:rsidR="00076163" w:rsidRDefault="00076163" w:rsidP="00C2284F">
      <w:pPr>
        <w:ind w:firstLine="210"/>
      </w:pPr>
      <w:r>
        <w:separator/>
      </w:r>
    </w:p>
  </w:footnote>
  <w:footnote w:type="continuationSeparator" w:id="0">
    <w:p w14:paraId="0544D91A" w14:textId="77777777" w:rsidR="00076163" w:rsidRDefault="00076163"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02A36"/>
    <w:rsid w:val="00015FC0"/>
    <w:rsid w:val="00020074"/>
    <w:rsid w:val="00022BD1"/>
    <w:rsid w:val="0002421D"/>
    <w:rsid w:val="00025608"/>
    <w:rsid w:val="00046976"/>
    <w:rsid w:val="00064ED6"/>
    <w:rsid w:val="00076163"/>
    <w:rsid w:val="000767B2"/>
    <w:rsid w:val="0007705A"/>
    <w:rsid w:val="000A006A"/>
    <w:rsid w:val="000A2EBF"/>
    <w:rsid w:val="000A6810"/>
    <w:rsid w:val="000A6E77"/>
    <w:rsid w:val="000A6F3C"/>
    <w:rsid w:val="000B068D"/>
    <w:rsid w:val="000E1250"/>
    <w:rsid w:val="000E275D"/>
    <w:rsid w:val="000E4B40"/>
    <w:rsid w:val="000E58C4"/>
    <w:rsid w:val="000E6137"/>
    <w:rsid w:val="000F3616"/>
    <w:rsid w:val="000F69F6"/>
    <w:rsid w:val="00102596"/>
    <w:rsid w:val="001058D3"/>
    <w:rsid w:val="00110DEF"/>
    <w:rsid w:val="001115B5"/>
    <w:rsid w:val="0011394E"/>
    <w:rsid w:val="00121B65"/>
    <w:rsid w:val="00124E74"/>
    <w:rsid w:val="00131BA7"/>
    <w:rsid w:val="001467A3"/>
    <w:rsid w:val="001523C2"/>
    <w:rsid w:val="00160C64"/>
    <w:rsid w:val="00170572"/>
    <w:rsid w:val="00171A73"/>
    <w:rsid w:val="00194B7A"/>
    <w:rsid w:val="0019592B"/>
    <w:rsid w:val="001A01ED"/>
    <w:rsid w:val="001A061C"/>
    <w:rsid w:val="001A5377"/>
    <w:rsid w:val="001B372E"/>
    <w:rsid w:val="001B747D"/>
    <w:rsid w:val="001B7891"/>
    <w:rsid w:val="001D0194"/>
    <w:rsid w:val="001D7B0D"/>
    <w:rsid w:val="001E2124"/>
    <w:rsid w:val="001E29E2"/>
    <w:rsid w:val="001E5877"/>
    <w:rsid w:val="001E6503"/>
    <w:rsid w:val="001F0D58"/>
    <w:rsid w:val="001F23A8"/>
    <w:rsid w:val="001F30D3"/>
    <w:rsid w:val="001F3ADA"/>
    <w:rsid w:val="0020042A"/>
    <w:rsid w:val="0020256D"/>
    <w:rsid w:val="0022043E"/>
    <w:rsid w:val="00227F70"/>
    <w:rsid w:val="002318E3"/>
    <w:rsid w:val="0023530F"/>
    <w:rsid w:val="00235AF7"/>
    <w:rsid w:val="00245BA6"/>
    <w:rsid w:val="00261DE2"/>
    <w:rsid w:val="00264CE4"/>
    <w:rsid w:val="00284C29"/>
    <w:rsid w:val="00294117"/>
    <w:rsid w:val="002B1C82"/>
    <w:rsid w:val="002B400E"/>
    <w:rsid w:val="002C7D41"/>
    <w:rsid w:val="002D2C69"/>
    <w:rsid w:val="002D7F8D"/>
    <w:rsid w:val="003020F4"/>
    <w:rsid w:val="0030420D"/>
    <w:rsid w:val="003110CD"/>
    <w:rsid w:val="00313876"/>
    <w:rsid w:val="00315244"/>
    <w:rsid w:val="00330593"/>
    <w:rsid w:val="00335F83"/>
    <w:rsid w:val="0033764D"/>
    <w:rsid w:val="003511C1"/>
    <w:rsid w:val="0035291A"/>
    <w:rsid w:val="003619A9"/>
    <w:rsid w:val="003653EE"/>
    <w:rsid w:val="00387694"/>
    <w:rsid w:val="00387E71"/>
    <w:rsid w:val="00390EC4"/>
    <w:rsid w:val="00396A45"/>
    <w:rsid w:val="00396D42"/>
    <w:rsid w:val="003A09DB"/>
    <w:rsid w:val="003B47A3"/>
    <w:rsid w:val="003B48C3"/>
    <w:rsid w:val="003B6432"/>
    <w:rsid w:val="003D1826"/>
    <w:rsid w:val="003E6335"/>
    <w:rsid w:val="003E7230"/>
    <w:rsid w:val="004039E0"/>
    <w:rsid w:val="004058D3"/>
    <w:rsid w:val="00411375"/>
    <w:rsid w:val="00427905"/>
    <w:rsid w:val="004300F8"/>
    <w:rsid w:val="00431082"/>
    <w:rsid w:val="00431AAB"/>
    <w:rsid w:val="0044325F"/>
    <w:rsid w:val="00467E5C"/>
    <w:rsid w:val="004978C6"/>
    <w:rsid w:val="004A747F"/>
    <w:rsid w:val="004B1613"/>
    <w:rsid w:val="004B7C98"/>
    <w:rsid w:val="004C3FB8"/>
    <w:rsid w:val="004C7B92"/>
    <w:rsid w:val="004D3493"/>
    <w:rsid w:val="004D34B7"/>
    <w:rsid w:val="004E3EA5"/>
    <w:rsid w:val="004F1105"/>
    <w:rsid w:val="00503BD5"/>
    <w:rsid w:val="005050BC"/>
    <w:rsid w:val="0050550E"/>
    <w:rsid w:val="00515958"/>
    <w:rsid w:val="005274D1"/>
    <w:rsid w:val="00530E3A"/>
    <w:rsid w:val="00532406"/>
    <w:rsid w:val="00533644"/>
    <w:rsid w:val="005375C2"/>
    <w:rsid w:val="00543023"/>
    <w:rsid w:val="005475A6"/>
    <w:rsid w:val="0055142E"/>
    <w:rsid w:val="005536F2"/>
    <w:rsid w:val="00561788"/>
    <w:rsid w:val="0057143F"/>
    <w:rsid w:val="00573C11"/>
    <w:rsid w:val="00592D4A"/>
    <w:rsid w:val="005A4ED8"/>
    <w:rsid w:val="005A644B"/>
    <w:rsid w:val="005B3288"/>
    <w:rsid w:val="005B3456"/>
    <w:rsid w:val="005B43FD"/>
    <w:rsid w:val="005B5ABF"/>
    <w:rsid w:val="005C128F"/>
    <w:rsid w:val="005C2BA4"/>
    <w:rsid w:val="005C48DA"/>
    <w:rsid w:val="005C581C"/>
    <w:rsid w:val="005D651F"/>
    <w:rsid w:val="005E2F29"/>
    <w:rsid w:val="005F2A17"/>
    <w:rsid w:val="006014E5"/>
    <w:rsid w:val="0060601B"/>
    <w:rsid w:val="0060709B"/>
    <w:rsid w:val="00611B82"/>
    <w:rsid w:val="006150E0"/>
    <w:rsid w:val="006207EA"/>
    <w:rsid w:val="006261B9"/>
    <w:rsid w:val="00626535"/>
    <w:rsid w:val="00646322"/>
    <w:rsid w:val="00647868"/>
    <w:rsid w:val="00653A60"/>
    <w:rsid w:val="00661006"/>
    <w:rsid w:val="00666D4D"/>
    <w:rsid w:val="0067000B"/>
    <w:rsid w:val="006702A3"/>
    <w:rsid w:val="00677406"/>
    <w:rsid w:val="006928F3"/>
    <w:rsid w:val="00693343"/>
    <w:rsid w:val="00696A87"/>
    <w:rsid w:val="006B5AC7"/>
    <w:rsid w:val="006C344F"/>
    <w:rsid w:val="006D3880"/>
    <w:rsid w:val="006D6E70"/>
    <w:rsid w:val="006E2900"/>
    <w:rsid w:val="006E4D43"/>
    <w:rsid w:val="006F1E32"/>
    <w:rsid w:val="006F55D0"/>
    <w:rsid w:val="00704AEC"/>
    <w:rsid w:val="00707F9F"/>
    <w:rsid w:val="00711487"/>
    <w:rsid w:val="00712DBE"/>
    <w:rsid w:val="00715B70"/>
    <w:rsid w:val="007272C8"/>
    <w:rsid w:val="0073103C"/>
    <w:rsid w:val="00733826"/>
    <w:rsid w:val="00737815"/>
    <w:rsid w:val="00742283"/>
    <w:rsid w:val="0074489C"/>
    <w:rsid w:val="00745170"/>
    <w:rsid w:val="0074782F"/>
    <w:rsid w:val="0075776C"/>
    <w:rsid w:val="0076553C"/>
    <w:rsid w:val="007666B6"/>
    <w:rsid w:val="0077179D"/>
    <w:rsid w:val="00781929"/>
    <w:rsid w:val="00783B8B"/>
    <w:rsid w:val="00785227"/>
    <w:rsid w:val="00786C3B"/>
    <w:rsid w:val="00796E84"/>
    <w:rsid w:val="007A7C47"/>
    <w:rsid w:val="007B0AF5"/>
    <w:rsid w:val="007B7928"/>
    <w:rsid w:val="007C6971"/>
    <w:rsid w:val="007D10F7"/>
    <w:rsid w:val="007F0ACB"/>
    <w:rsid w:val="007F1AEA"/>
    <w:rsid w:val="007F1B13"/>
    <w:rsid w:val="00801810"/>
    <w:rsid w:val="00807788"/>
    <w:rsid w:val="0081075B"/>
    <w:rsid w:val="00812486"/>
    <w:rsid w:val="008261AD"/>
    <w:rsid w:val="0083555F"/>
    <w:rsid w:val="0083728F"/>
    <w:rsid w:val="00844B32"/>
    <w:rsid w:val="00874CBA"/>
    <w:rsid w:val="008864A1"/>
    <w:rsid w:val="008920BD"/>
    <w:rsid w:val="008A0438"/>
    <w:rsid w:val="008A7D08"/>
    <w:rsid w:val="008B3B64"/>
    <w:rsid w:val="008B4A78"/>
    <w:rsid w:val="008D2A7F"/>
    <w:rsid w:val="008E01C7"/>
    <w:rsid w:val="008E3614"/>
    <w:rsid w:val="008F39EC"/>
    <w:rsid w:val="00910B57"/>
    <w:rsid w:val="009117CE"/>
    <w:rsid w:val="009238CF"/>
    <w:rsid w:val="00924B2C"/>
    <w:rsid w:val="00930C9E"/>
    <w:rsid w:val="00930FCF"/>
    <w:rsid w:val="00935132"/>
    <w:rsid w:val="009356D5"/>
    <w:rsid w:val="0094218F"/>
    <w:rsid w:val="009472A4"/>
    <w:rsid w:val="00963D6F"/>
    <w:rsid w:val="00965005"/>
    <w:rsid w:val="00971516"/>
    <w:rsid w:val="00982595"/>
    <w:rsid w:val="00983C7E"/>
    <w:rsid w:val="00984067"/>
    <w:rsid w:val="00990F0B"/>
    <w:rsid w:val="00992C84"/>
    <w:rsid w:val="00994922"/>
    <w:rsid w:val="009A61B6"/>
    <w:rsid w:val="009C420E"/>
    <w:rsid w:val="009C7F3C"/>
    <w:rsid w:val="009D3FB8"/>
    <w:rsid w:val="009E4F57"/>
    <w:rsid w:val="009E5009"/>
    <w:rsid w:val="009E5614"/>
    <w:rsid w:val="009F16D9"/>
    <w:rsid w:val="009F4EC2"/>
    <w:rsid w:val="00A12E4E"/>
    <w:rsid w:val="00A1367D"/>
    <w:rsid w:val="00A14C46"/>
    <w:rsid w:val="00A15555"/>
    <w:rsid w:val="00A17FE3"/>
    <w:rsid w:val="00A20204"/>
    <w:rsid w:val="00A2780C"/>
    <w:rsid w:val="00A30DD2"/>
    <w:rsid w:val="00A47C26"/>
    <w:rsid w:val="00A643A7"/>
    <w:rsid w:val="00A74034"/>
    <w:rsid w:val="00A8397F"/>
    <w:rsid w:val="00A91BE5"/>
    <w:rsid w:val="00AA5C81"/>
    <w:rsid w:val="00AA77A5"/>
    <w:rsid w:val="00AB4A07"/>
    <w:rsid w:val="00AD73BC"/>
    <w:rsid w:val="00AE1172"/>
    <w:rsid w:val="00AE32B5"/>
    <w:rsid w:val="00AE492A"/>
    <w:rsid w:val="00AF2830"/>
    <w:rsid w:val="00AF47B2"/>
    <w:rsid w:val="00B13C4C"/>
    <w:rsid w:val="00B17D89"/>
    <w:rsid w:val="00B24818"/>
    <w:rsid w:val="00B37CC6"/>
    <w:rsid w:val="00B55862"/>
    <w:rsid w:val="00B8612C"/>
    <w:rsid w:val="00B90AF9"/>
    <w:rsid w:val="00BA3735"/>
    <w:rsid w:val="00BB6C0D"/>
    <w:rsid w:val="00BC1E9D"/>
    <w:rsid w:val="00BC3243"/>
    <w:rsid w:val="00BC5742"/>
    <w:rsid w:val="00BC6B22"/>
    <w:rsid w:val="00BD1173"/>
    <w:rsid w:val="00BD35B4"/>
    <w:rsid w:val="00BD5085"/>
    <w:rsid w:val="00BD6DD7"/>
    <w:rsid w:val="00BE112C"/>
    <w:rsid w:val="00BE4B75"/>
    <w:rsid w:val="00BF04A9"/>
    <w:rsid w:val="00BF68A8"/>
    <w:rsid w:val="00BF769E"/>
    <w:rsid w:val="00C01562"/>
    <w:rsid w:val="00C01C66"/>
    <w:rsid w:val="00C04FAC"/>
    <w:rsid w:val="00C060BC"/>
    <w:rsid w:val="00C117CD"/>
    <w:rsid w:val="00C14DDC"/>
    <w:rsid w:val="00C2284F"/>
    <w:rsid w:val="00C33DC8"/>
    <w:rsid w:val="00C33F4A"/>
    <w:rsid w:val="00C343AF"/>
    <w:rsid w:val="00C34591"/>
    <w:rsid w:val="00C376E8"/>
    <w:rsid w:val="00C41980"/>
    <w:rsid w:val="00C47BDB"/>
    <w:rsid w:val="00C51166"/>
    <w:rsid w:val="00C5310E"/>
    <w:rsid w:val="00C77D76"/>
    <w:rsid w:val="00C87162"/>
    <w:rsid w:val="00C9266B"/>
    <w:rsid w:val="00C93052"/>
    <w:rsid w:val="00CB5EDC"/>
    <w:rsid w:val="00CC2D03"/>
    <w:rsid w:val="00CD02FE"/>
    <w:rsid w:val="00CD0D28"/>
    <w:rsid w:val="00CD5086"/>
    <w:rsid w:val="00CD6E3C"/>
    <w:rsid w:val="00CE1B4D"/>
    <w:rsid w:val="00CE6AD8"/>
    <w:rsid w:val="00CE7AC0"/>
    <w:rsid w:val="00CF0DDC"/>
    <w:rsid w:val="00CF51AD"/>
    <w:rsid w:val="00CF7D28"/>
    <w:rsid w:val="00D12E99"/>
    <w:rsid w:val="00D2065B"/>
    <w:rsid w:val="00D21C62"/>
    <w:rsid w:val="00D24597"/>
    <w:rsid w:val="00D35A4B"/>
    <w:rsid w:val="00D3739C"/>
    <w:rsid w:val="00D55500"/>
    <w:rsid w:val="00D71735"/>
    <w:rsid w:val="00D87121"/>
    <w:rsid w:val="00D96FEF"/>
    <w:rsid w:val="00DB67AA"/>
    <w:rsid w:val="00DC331A"/>
    <w:rsid w:val="00DC7962"/>
    <w:rsid w:val="00DE44FE"/>
    <w:rsid w:val="00DF1CF5"/>
    <w:rsid w:val="00E06517"/>
    <w:rsid w:val="00E10C59"/>
    <w:rsid w:val="00E118DE"/>
    <w:rsid w:val="00E12886"/>
    <w:rsid w:val="00E16D65"/>
    <w:rsid w:val="00E401F5"/>
    <w:rsid w:val="00E4457E"/>
    <w:rsid w:val="00E520FF"/>
    <w:rsid w:val="00E53274"/>
    <w:rsid w:val="00E6028F"/>
    <w:rsid w:val="00E6069B"/>
    <w:rsid w:val="00E61F35"/>
    <w:rsid w:val="00E770CF"/>
    <w:rsid w:val="00E97480"/>
    <w:rsid w:val="00EA41D6"/>
    <w:rsid w:val="00EA45FF"/>
    <w:rsid w:val="00EA6D70"/>
    <w:rsid w:val="00EA7570"/>
    <w:rsid w:val="00EB0FE4"/>
    <w:rsid w:val="00EB154E"/>
    <w:rsid w:val="00EB463B"/>
    <w:rsid w:val="00ED739B"/>
    <w:rsid w:val="00F21DD7"/>
    <w:rsid w:val="00F27074"/>
    <w:rsid w:val="00F47793"/>
    <w:rsid w:val="00F60628"/>
    <w:rsid w:val="00F61A93"/>
    <w:rsid w:val="00F65522"/>
    <w:rsid w:val="00F65E92"/>
    <w:rsid w:val="00F822C6"/>
    <w:rsid w:val="00FA1502"/>
    <w:rsid w:val="00FB1D8C"/>
    <w:rsid w:val="00FB2591"/>
    <w:rsid w:val="00FC102A"/>
    <w:rsid w:val="00FC292F"/>
    <w:rsid w:val="00FC34B9"/>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754D05F3-B3AB-4BA5-9950-0FFBD21D4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BFBC2-3DA7-4C90-ABEC-7FE4E50E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3025</Words>
  <Characters>1137</Characters>
  <Application>Microsoft Office Word</Application>
  <DocSecurity>0</DocSecurity>
  <Lines>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OID017</cp:lastModifiedBy>
  <cp:revision>2</cp:revision>
  <cp:lastPrinted>2013-03-18T05:14:00Z</cp:lastPrinted>
  <dcterms:created xsi:type="dcterms:W3CDTF">2020-02-16T23:55:00Z</dcterms:created>
  <dcterms:modified xsi:type="dcterms:W3CDTF">2020-02-16T23:55:00Z</dcterms:modified>
</cp:coreProperties>
</file>