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D1A27D" w14:textId="70BA86D6" w:rsidR="001A2458" w:rsidRDefault="001761DC" w:rsidP="004A69E9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式の</w:t>
      </w:r>
      <w:r w:rsidR="0027288E">
        <w:rPr>
          <w:rFonts w:ascii="Times New Roman" w:hAnsi="Times New Roman" w:cs="Times New Roman" w:hint="eastAsia"/>
          <w:sz w:val="20"/>
          <w:szCs w:val="20"/>
        </w:rPr>
        <w:t>改行ルール</w:t>
      </w:r>
    </w:p>
    <w:p w14:paraId="0842557B" w14:textId="50579B85" w:rsidR="00B03861" w:rsidRDefault="004A69E9" w:rsidP="004A69E9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2019.12.25</w:t>
      </w:r>
      <w:r>
        <w:rPr>
          <w:rFonts w:ascii="Times New Roman" w:hAnsi="Times New Roman" w:cs="Times New Roman" w:hint="eastAsia"/>
          <w:sz w:val="20"/>
          <w:szCs w:val="20"/>
        </w:rPr>
        <w:t>光協会</w:t>
      </w:r>
    </w:p>
    <w:p w14:paraId="3DEF3F0C" w14:textId="1E527C17" w:rsidR="00B03861" w:rsidRDefault="00B03861">
      <w:pPr>
        <w:rPr>
          <w:rFonts w:ascii="Times New Roman" w:hAnsi="Times New Roman" w:cs="Times New Roman"/>
          <w:sz w:val="20"/>
          <w:szCs w:val="20"/>
        </w:rPr>
      </w:pPr>
    </w:p>
    <w:p w14:paraId="5D6F31D4" w14:textId="61141767" w:rsidR="00B03861" w:rsidRDefault="007868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 w:rsidR="004740ED">
        <w:rPr>
          <w:rFonts w:ascii="Times New Roman" w:hAnsi="Times New Roman" w:cs="Times New Roman" w:hint="eastAsia"/>
          <w:sz w:val="20"/>
          <w:szCs w:val="20"/>
        </w:rPr>
        <w:t>ISO/IEC</w:t>
      </w:r>
      <w:r w:rsidR="004740ED">
        <w:rPr>
          <w:rFonts w:ascii="Times New Roman" w:hAnsi="Times New Roman" w:cs="Times New Roman"/>
          <w:sz w:val="20"/>
          <w:szCs w:val="20"/>
        </w:rPr>
        <w:t xml:space="preserve"> </w:t>
      </w:r>
      <w:r w:rsidR="004740ED">
        <w:rPr>
          <w:rFonts w:ascii="Times New Roman" w:hAnsi="Times New Roman" w:cs="Times New Roman" w:hint="eastAsia"/>
          <w:sz w:val="20"/>
          <w:szCs w:val="20"/>
        </w:rPr>
        <w:t>Directives</w:t>
      </w:r>
      <w:r w:rsidR="004740ED">
        <w:rPr>
          <w:rFonts w:ascii="Times New Roman" w:hAnsi="Times New Roman" w:cs="Times New Roman"/>
          <w:sz w:val="20"/>
          <w:szCs w:val="20"/>
        </w:rPr>
        <w:t xml:space="preserve"> Part 2</w:t>
      </w:r>
      <w:r>
        <w:rPr>
          <w:rFonts w:ascii="Times New Roman" w:hAnsi="Times New Roman" w:cs="Times New Roman"/>
          <w:sz w:val="20"/>
          <w:szCs w:val="20"/>
        </w:rPr>
        <w:t>:2018 ED8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8084"/>
      </w:tblGrid>
      <w:tr w:rsidR="00B03861" w14:paraId="6593DD09" w14:textId="77777777" w:rsidTr="00786835">
        <w:tc>
          <w:tcPr>
            <w:tcW w:w="1526" w:type="dxa"/>
          </w:tcPr>
          <w:p w14:paraId="2918A6BD" w14:textId="616DFF5D" w:rsidR="00B03861" w:rsidRPr="00786835" w:rsidRDefault="00B03861" w:rsidP="0078683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6835">
              <w:rPr>
                <w:rFonts w:ascii="Arial-BoldMT" w:hAnsi="Arial-BoldMT" w:cs="Arial-BoldMT"/>
                <w:b/>
                <w:bCs/>
                <w:kern w:val="0"/>
                <w:sz w:val="18"/>
                <w:szCs w:val="18"/>
              </w:rPr>
              <w:t>Aspect to be considered</w:t>
            </w:r>
          </w:p>
        </w:tc>
        <w:tc>
          <w:tcPr>
            <w:tcW w:w="8084" w:type="dxa"/>
          </w:tcPr>
          <w:p w14:paraId="31C17435" w14:textId="6704DD60" w:rsidR="00B03861" w:rsidRPr="00786835" w:rsidRDefault="00B0386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6835">
              <w:rPr>
                <w:rFonts w:ascii="Arial-BoldMT" w:hAnsi="Arial-BoldMT" w:cs="Arial-BoldMT"/>
                <w:b/>
                <w:bCs/>
                <w:kern w:val="0"/>
                <w:sz w:val="18"/>
                <w:szCs w:val="18"/>
              </w:rPr>
              <w:t>Explanations and examples</w:t>
            </w:r>
          </w:p>
        </w:tc>
      </w:tr>
      <w:tr w:rsidR="00B03861" w14:paraId="7ACC2633" w14:textId="77777777" w:rsidTr="00786835">
        <w:tc>
          <w:tcPr>
            <w:tcW w:w="1526" w:type="dxa"/>
          </w:tcPr>
          <w:p w14:paraId="74937C8E" w14:textId="0216ECD1" w:rsidR="00B03861" w:rsidRPr="00786835" w:rsidRDefault="00B03861" w:rsidP="0078683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6835">
              <w:rPr>
                <w:rFonts w:ascii="ArialMT" w:hAnsi="ArialMT" w:cs="ArialMT"/>
                <w:kern w:val="0"/>
                <w:sz w:val="18"/>
                <w:szCs w:val="18"/>
              </w:rPr>
              <w:t>Line breaks in mathematical</w:t>
            </w:r>
            <w:r w:rsidR="00786835">
              <w:rPr>
                <w:rFonts w:ascii="ArialMT" w:hAnsi="ArialMT" w:cs="ArialMT"/>
                <w:kern w:val="0"/>
                <w:sz w:val="18"/>
                <w:szCs w:val="18"/>
              </w:rPr>
              <w:t xml:space="preserve"> </w:t>
            </w:r>
            <w:r w:rsidRPr="00786835">
              <w:rPr>
                <w:rFonts w:ascii="ArialMT" w:hAnsi="ArialMT" w:cs="ArialMT"/>
                <w:kern w:val="0"/>
                <w:sz w:val="18"/>
                <w:szCs w:val="18"/>
              </w:rPr>
              <w:t>formulae</w:t>
            </w:r>
          </w:p>
        </w:tc>
        <w:tc>
          <w:tcPr>
            <w:tcW w:w="8084" w:type="dxa"/>
          </w:tcPr>
          <w:p w14:paraId="591E4F11" w14:textId="5774F9D5" w:rsidR="00B03861" w:rsidRPr="00786835" w:rsidRDefault="00B03861" w:rsidP="00786835">
            <w:pPr>
              <w:autoSpaceDE w:val="0"/>
              <w:autoSpaceDN w:val="0"/>
              <w:adjustRightInd w:val="0"/>
              <w:snapToGri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86835">
              <w:rPr>
                <w:rFonts w:ascii="ArialMT" w:hAnsi="ArialMT" w:cs="ArialMT"/>
                <w:kern w:val="0"/>
                <w:sz w:val="18"/>
                <w:szCs w:val="18"/>
              </w:rPr>
              <w:t xml:space="preserve">Line breaks in mathematical formulae and expressions shall be in accordance with ISO 80000-2. Any line break shall be after, and not before, the signs =, +, −, ± and </w:t>
            </w:r>
            <w:r w:rsidRPr="00786835">
              <w:rPr>
                <w:rFonts w:ascii="CambriaMath" w:eastAsia="CambriaMath" w:hAnsi="ArialMT" w:cs="CambriaMath" w:hint="eastAsia"/>
                <w:kern w:val="0"/>
                <w:sz w:val="18"/>
                <w:szCs w:val="18"/>
              </w:rPr>
              <w:t>∓</w:t>
            </w:r>
            <w:r w:rsidRPr="00786835">
              <w:rPr>
                <w:rFonts w:ascii="ArialMT" w:hAnsi="ArialMT" w:cs="ArialMT"/>
                <w:kern w:val="0"/>
                <w:sz w:val="18"/>
                <w:szCs w:val="18"/>
              </w:rPr>
              <w:t xml:space="preserve">, or, if necessary, the signs ×, </w:t>
            </w:r>
            <w:r w:rsidRPr="00786835">
              <w:rPr>
                <w:rFonts w:ascii="ＭＳ 明朝" w:eastAsia="ＭＳ 明朝" w:hAnsi="ＭＳ 明朝" w:cs="ＭＳ 明朝" w:hint="eastAsia"/>
                <w:kern w:val="0"/>
                <w:sz w:val="18"/>
                <w:szCs w:val="18"/>
              </w:rPr>
              <w:t>⋅</w:t>
            </w:r>
            <w:r w:rsidRPr="00786835">
              <w:rPr>
                <w:rFonts w:ascii="CambriaMath" w:eastAsia="CambriaMath" w:hAnsi="ArialMT" w:cs="CambriaMath"/>
                <w:kern w:val="0"/>
                <w:sz w:val="18"/>
                <w:szCs w:val="18"/>
              </w:rPr>
              <w:t xml:space="preserve"> </w:t>
            </w:r>
            <w:r w:rsidRPr="00786835">
              <w:rPr>
                <w:rFonts w:ascii="ArialMT" w:hAnsi="ArialMT" w:cs="ArialMT"/>
                <w:kern w:val="0"/>
                <w:sz w:val="18"/>
                <w:szCs w:val="18"/>
              </w:rPr>
              <w:t>or /.</w:t>
            </w:r>
          </w:p>
        </w:tc>
      </w:tr>
    </w:tbl>
    <w:p w14:paraId="20D7EE1D" w14:textId="3DA14EC0" w:rsidR="00B03861" w:rsidRDefault="00B03861">
      <w:pPr>
        <w:rPr>
          <w:rFonts w:ascii="Times New Roman" w:hAnsi="Times New Roman" w:cs="Times New Roman"/>
          <w:sz w:val="20"/>
          <w:szCs w:val="20"/>
        </w:rPr>
      </w:pPr>
    </w:p>
    <w:p w14:paraId="7056E494" w14:textId="508BF0E2" w:rsidR="00B03861" w:rsidRDefault="00B03861">
      <w:pPr>
        <w:rPr>
          <w:rFonts w:ascii="Times New Roman" w:hAnsi="Times New Roman" w:cs="Times New Roman"/>
          <w:sz w:val="20"/>
          <w:szCs w:val="20"/>
        </w:rPr>
      </w:pPr>
    </w:p>
    <w:p w14:paraId="23A4F654" w14:textId="0D8F2884" w:rsidR="00B03861" w:rsidRDefault="007868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>
        <w:rPr>
          <w:rFonts w:ascii="Times New Roman" w:hAnsi="Times New Roman" w:cs="Times New Roman" w:hint="eastAsia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SO 80000-2:2009</w:t>
      </w:r>
    </w:p>
    <w:p w14:paraId="680AF0DC" w14:textId="77777777" w:rsidR="00B03861" w:rsidRPr="00B03861" w:rsidRDefault="00B03861" w:rsidP="00B03861">
      <w:pPr>
        <w:autoSpaceDE w:val="0"/>
        <w:autoSpaceDN w:val="0"/>
        <w:adjustRightInd w:val="0"/>
        <w:jc w:val="left"/>
        <w:rPr>
          <w:rFonts w:asciiTheme="majorHAnsi" w:hAnsiTheme="majorHAnsi" w:cstheme="majorHAnsi"/>
          <w:kern w:val="0"/>
          <w:sz w:val="20"/>
          <w:szCs w:val="20"/>
        </w:rPr>
      </w:pPr>
      <w:r w:rsidRPr="00B03861">
        <w:rPr>
          <w:rFonts w:asciiTheme="majorHAnsi" w:hAnsiTheme="majorHAnsi" w:cstheme="majorHAnsi"/>
          <w:kern w:val="0"/>
          <w:sz w:val="20"/>
          <w:szCs w:val="20"/>
        </w:rPr>
        <w:t>If an expression or equation must be split into two or more lines, one of the following methods shall be used.</w:t>
      </w:r>
    </w:p>
    <w:p w14:paraId="488C7878" w14:textId="1A982A91" w:rsidR="00B03861" w:rsidRPr="00786835" w:rsidRDefault="00B03861" w:rsidP="00786835">
      <w:pPr>
        <w:autoSpaceDE w:val="0"/>
        <w:autoSpaceDN w:val="0"/>
        <w:adjustRightInd w:val="0"/>
        <w:ind w:left="426" w:hanging="426"/>
        <w:jc w:val="left"/>
        <w:rPr>
          <w:rFonts w:asciiTheme="majorHAnsi" w:hAnsiTheme="majorHAnsi" w:cstheme="majorHAnsi"/>
          <w:kern w:val="0"/>
          <w:sz w:val="20"/>
          <w:szCs w:val="20"/>
        </w:rPr>
      </w:pPr>
      <w:r w:rsidRPr="00B03861">
        <w:rPr>
          <w:rFonts w:asciiTheme="majorHAnsi" w:hAnsiTheme="majorHAnsi" w:cstheme="majorHAnsi"/>
          <w:kern w:val="0"/>
          <w:sz w:val="20"/>
          <w:szCs w:val="20"/>
        </w:rPr>
        <w:t xml:space="preserve">a) </w:t>
      </w:r>
      <w:r w:rsidRPr="00B03861">
        <w:rPr>
          <w:rFonts w:asciiTheme="majorHAnsi" w:hAnsiTheme="majorHAnsi" w:cstheme="majorHAnsi"/>
          <w:kern w:val="0"/>
          <w:sz w:val="20"/>
          <w:szCs w:val="20"/>
        </w:rPr>
        <w:tab/>
        <w:t xml:space="preserve">Place the line breaks immediately after one of the symbols =, +, −, ± or </w:t>
      </w:r>
      <w:r w:rsidRPr="00B03861">
        <w:rPr>
          <w:rFonts w:ascii="Cambria Math" w:eastAsia="LucidaSansUnicode" w:hAnsi="Cambria Math" w:cs="Cambria Math"/>
          <w:kern w:val="0"/>
          <w:sz w:val="20"/>
          <w:szCs w:val="20"/>
        </w:rPr>
        <w:t>∓</w:t>
      </w:r>
      <w:r w:rsidRPr="00B03861">
        <w:rPr>
          <w:rFonts w:asciiTheme="majorHAnsi" w:hAnsiTheme="majorHAnsi" w:cstheme="majorHAnsi"/>
          <w:kern w:val="0"/>
          <w:sz w:val="20"/>
          <w:szCs w:val="20"/>
        </w:rPr>
        <w:t xml:space="preserve">, or, if necessary, immediately after one of the symbols ×, </w:t>
      </w:r>
      <w:r w:rsidRPr="00B03861">
        <w:rPr>
          <w:rFonts w:ascii="Cambria Math" w:hAnsi="Cambria Math" w:cs="Cambria Math"/>
          <w:kern w:val="0"/>
          <w:sz w:val="20"/>
          <w:szCs w:val="20"/>
        </w:rPr>
        <w:t>⋅</w:t>
      </w:r>
      <w:r w:rsidRPr="00B03861">
        <w:rPr>
          <w:rFonts w:asciiTheme="majorHAnsi" w:hAnsiTheme="majorHAnsi" w:cstheme="majorHAnsi"/>
          <w:kern w:val="0"/>
          <w:sz w:val="20"/>
          <w:szCs w:val="20"/>
        </w:rPr>
        <w:t>, or /. In this case, the symbol indicates that the expression continues on the next line or next page.</w:t>
      </w:r>
      <w:r w:rsidR="00786835" w:rsidRPr="00786835">
        <w:rPr>
          <w:rFonts w:asciiTheme="majorHAnsi" w:hAnsiTheme="majorHAnsi" w:cstheme="majorHAnsi"/>
          <w:kern w:val="0"/>
          <w:sz w:val="20"/>
          <w:szCs w:val="20"/>
        </w:rPr>
        <w:t xml:space="preserve"> </w:t>
      </w:r>
    </w:p>
    <w:p w14:paraId="40C9294F" w14:textId="5AA5C667" w:rsidR="00B03861" w:rsidRPr="00B03861" w:rsidRDefault="00B03861" w:rsidP="00786835">
      <w:pPr>
        <w:autoSpaceDE w:val="0"/>
        <w:autoSpaceDN w:val="0"/>
        <w:adjustRightInd w:val="0"/>
        <w:ind w:left="426" w:hanging="426"/>
        <w:jc w:val="left"/>
        <w:rPr>
          <w:rFonts w:asciiTheme="majorHAnsi" w:hAnsiTheme="majorHAnsi" w:cstheme="majorHAnsi"/>
          <w:kern w:val="0"/>
          <w:sz w:val="20"/>
          <w:szCs w:val="20"/>
        </w:rPr>
      </w:pPr>
      <w:r w:rsidRPr="00B03861">
        <w:rPr>
          <w:rFonts w:asciiTheme="majorHAnsi" w:hAnsiTheme="majorHAnsi" w:cstheme="majorHAnsi"/>
          <w:kern w:val="0"/>
          <w:sz w:val="20"/>
          <w:szCs w:val="20"/>
        </w:rPr>
        <w:t xml:space="preserve">b) </w:t>
      </w:r>
      <w:r w:rsidRPr="00B03861">
        <w:rPr>
          <w:rFonts w:asciiTheme="majorHAnsi" w:hAnsiTheme="majorHAnsi" w:cstheme="majorHAnsi"/>
          <w:kern w:val="0"/>
          <w:sz w:val="20"/>
          <w:szCs w:val="20"/>
        </w:rPr>
        <w:tab/>
        <w:t xml:space="preserve">Place the line breaks immediately before one of the symbols =, +, −, ± or </w:t>
      </w:r>
      <w:r w:rsidRPr="00B03861">
        <w:rPr>
          <w:rFonts w:ascii="Cambria Math" w:eastAsia="LucidaSansUnicode" w:hAnsi="Cambria Math" w:cs="Cambria Math"/>
          <w:kern w:val="0"/>
          <w:sz w:val="20"/>
          <w:szCs w:val="20"/>
        </w:rPr>
        <w:t>∓</w:t>
      </w:r>
      <w:r w:rsidRPr="00B03861">
        <w:rPr>
          <w:rFonts w:asciiTheme="majorHAnsi" w:hAnsiTheme="majorHAnsi" w:cstheme="majorHAnsi"/>
          <w:kern w:val="0"/>
          <w:sz w:val="20"/>
          <w:szCs w:val="20"/>
        </w:rPr>
        <w:t xml:space="preserve">, or, if necessary, immediately before one of the symbols ×, </w:t>
      </w:r>
      <w:r w:rsidRPr="00B03861">
        <w:rPr>
          <w:rFonts w:ascii="Cambria Math" w:hAnsi="Cambria Math" w:cs="Cambria Math"/>
          <w:kern w:val="0"/>
          <w:sz w:val="20"/>
          <w:szCs w:val="20"/>
        </w:rPr>
        <w:t>⋅</w:t>
      </w:r>
      <w:r w:rsidRPr="00B03861">
        <w:rPr>
          <w:rFonts w:asciiTheme="majorHAnsi" w:hAnsiTheme="majorHAnsi" w:cstheme="majorHAnsi"/>
          <w:kern w:val="0"/>
          <w:sz w:val="20"/>
          <w:szCs w:val="20"/>
        </w:rPr>
        <w:t xml:space="preserve">, or /. In this case, the symbol indicates that the expression is a continuation of the previous line or page. </w:t>
      </w:r>
    </w:p>
    <w:p w14:paraId="082A011C" w14:textId="55DF97F8" w:rsidR="00B03861" w:rsidRDefault="00180B52" w:rsidP="00786835">
      <w:pPr>
        <w:autoSpaceDE w:val="0"/>
        <w:autoSpaceDN w:val="0"/>
        <w:adjustRightInd w:val="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Arial" w:hAnsi="Arial" w:cs="Arial"/>
          <w:kern w:val="0"/>
          <w:sz w:val="20"/>
          <w:szCs w:val="20"/>
        </w:rPr>
        <w:t>The symbol shall not be given twice around the line break; two minus signs could for example give rise to sign</w:t>
      </w:r>
      <w:r w:rsidR="00786835">
        <w:rPr>
          <w:rFonts w:ascii="Arial" w:hAnsi="Arial" w:cs="Arial"/>
          <w:kern w:val="0"/>
          <w:sz w:val="20"/>
          <w:szCs w:val="20"/>
        </w:rPr>
        <w:t xml:space="preserve"> </w:t>
      </w:r>
      <w:r>
        <w:rPr>
          <w:rFonts w:ascii="Arial" w:hAnsi="Arial" w:cs="Arial"/>
          <w:kern w:val="0"/>
          <w:sz w:val="20"/>
          <w:szCs w:val="20"/>
        </w:rPr>
        <w:t>errors. Only one of these methods should be used in one document. If possible, the line break should not be</w:t>
      </w:r>
      <w:r w:rsidR="00786835">
        <w:rPr>
          <w:rFonts w:ascii="Arial" w:hAnsi="Arial" w:cs="Arial"/>
          <w:kern w:val="0"/>
          <w:sz w:val="20"/>
          <w:szCs w:val="20"/>
        </w:rPr>
        <w:t xml:space="preserve"> </w:t>
      </w:r>
      <w:r>
        <w:rPr>
          <w:rFonts w:ascii="Arial" w:hAnsi="Arial" w:cs="Arial"/>
          <w:kern w:val="0"/>
          <w:sz w:val="20"/>
          <w:szCs w:val="20"/>
        </w:rPr>
        <w:t>inside of an expression in parentheses.</w:t>
      </w:r>
    </w:p>
    <w:p w14:paraId="3D0E86E8" w14:textId="04491B76" w:rsidR="00180B52" w:rsidRDefault="00180B52" w:rsidP="00B03861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0"/>
          <w:szCs w:val="20"/>
        </w:rPr>
      </w:pPr>
    </w:p>
    <w:p w14:paraId="03AF255C" w14:textId="133EC9E1" w:rsidR="00786835" w:rsidRPr="00B03861" w:rsidRDefault="00786835" w:rsidP="00B03861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>
        <w:rPr>
          <w:rFonts w:ascii="Times New Roman" w:hAnsi="Times New Roman" w:cs="Times New Roman"/>
          <w:sz w:val="20"/>
          <w:szCs w:val="20"/>
        </w:rPr>
        <w:t>JIS Z 8301:2019</w:t>
      </w:r>
    </w:p>
    <w:p w14:paraId="28354E07" w14:textId="2FEAFFE0" w:rsidR="00F83417" w:rsidRDefault="00F83417" w:rsidP="00F83417">
      <w:pPr>
        <w:pStyle w:val="a8"/>
      </w:pPr>
      <w:r>
        <w:rPr>
          <w:rFonts w:hint="eastAsia"/>
          <w:bCs/>
          <w:lang w:val="en-GB"/>
        </w:rPr>
        <w:t>表</w:t>
      </w:r>
      <w:r>
        <w:rPr>
          <w:bCs/>
          <w:lang w:val="en-GB"/>
        </w:rPr>
        <w:t>B.1</w:t>
      </w:r>
      <w:r>
        <w:rPr>
          <w:rFonts w:eastAsia="ＭＳ 明朝" w:hint="eastAsia"/>
          <w:b w:val="0"/>
          <w:bCs/>
        </w:rPr>
        <w:t>－</w:t>
      </w:r>
      <w:r>
        <w:rPr>
          <w:rFonts w:hint="eastAsia"/>
          <w:bCs/>
          <w:lang w:val="en-GB"/>
        </w:rPr>
        <w:t>量及び単位の表記方法</w:t>
      </w: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596"/>
        <w:gridCol w:w="1399"/>
        <w:gridCol w:w="7605"/>
      </w:tblGrid>
      <w:tr w:rsidR="00F83417" w14:paraId="15D48749" w14:textId="77777777" w:rsidTr="00F83417">
        <w:trPr>
          <w:cantSplit/>
          <w:trHeight w:val="2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FF3B8F" w14:textId="77777777" w:rsidR="00F83417" w:rsidRDefault="00F83417" w:rsidP="00E27CEF">
            <w:pPr>
              <w:pStyle w:val="af"/>
            </w:pPr>
            <w:r>
              <w:rPr>
                <w:rFonts w:hint="eastAsia"/>
              </w:rPr>
              <w:t>番号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9CAEB3" w14:textId="77777777" w:rsidR="00F83417" w:rsidRDefault="00F83417" w:rsidP="00E27CEF">
            <w:pPr>
              <w:pStyle w:val="af"/>
            </w:pPr>
            <w:r>
              <w:rPr>
                <w:rFonts w:hint="eastAsia"/>
              </w:rPr>
              <w:t>項目</w:t>
            </w:r>
          </w:p>
        </w:tc>
        <w:tc>
          <w:tcPr>
            <w:tcW w:w="7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EE6C306" w14:textId="77777777" w:rsidR="00F83417" w:rsidRDefault="00F83417" w:rsidP="00E27CEF">
            <w:pPr>
              <w:pStyle w:val="af"/>
            </w:pPr>
            <w:r>
              <w:rPr>
                <w:rFonts w:hint="eastAsia"/>
              </w:rPr>
              <w:t>説明及び例</w:t>
            </w:r>
          </w:p>
        </w:tc>
      </w:tr>
      <w:tr w:rsidR="00F83417" w14:paraId="16AF56B9" w14:textId="77777777" w:rsidTr="00F83417">
        <w:trPr>
          <w:cantSplit/>
          <w:trHeight w:val="2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440654A" w14:textId="77777777" w:rsidR="00F83417" w:rsidRDefault="00F83417" w:rsidP="00E27CEF">
            <w:pPr>
              <w:pStyle w:val="ae"/>
            </w:pPr>
            <w:r>
              <w:t>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7A6FE5" w14:textId="77777777" w:rsidR="00F83417" w:rsidRDefault="00F83417" w:rsidP="00E27CEF">
            <w:pPr>
              <w:pStyle w:val="ae"/>
            </w:pPr>
            <w:r>
              <w:rPr>
                <w:rFonts w:hint="eastAsia"/>
              </w:rPr>
              <w:t>式の改行</w:t>
            </w:r>
          </w:p>
        </w:tc>
        <w:tc>
          <w:tcPr>
            <w:tcW w:w="7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5237DE2" w14:textId="77777777" w:rsidR="00F83417" w:rsidRDefault="00F83417" w:rsidP="00E27CEF">
            <w:pPr>
              <w:pStyle w:val="ac"/>
            </w:pPr>
            <w:r>
              <w:rPr>
                <w:rFonts w:hint="eastAsia"/>
              </w:rPr>
              <w:t>式の表現が数行にわたる場合，次のいずれかとする。</w:t>
            </w:r>
          </w:p>
          <w:p w14:paraId="2DA10AD7" w14:textId="77777777" w:rsidR="00F83417" w:rsidRDefault="00F83417" w:rsidP="00E27CEF">
            <w:pPr>
              <w:pStyle w:val="ad"/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改行前に，行の最後に記号（＝，＋，－，</w:t>
            </w:r>
            <w:r>
              <w:t xml:space="preserve">/ </w:t>
            </w:r>
            <w:r>
              <w:rPr>
                <w:rFonts w:hint="eastAsia"/>
              </w:rPr>
              <w:t>など）を置いて改行する。</w:t>
            </w:r>
          </w:p>
          <w:p w14:paraId="16299560" w14:textId="77777777" w:rsidR="00F83417" w:rsidRDefault="00F83417" w:rsidP="00E27CEF">
            <w:pPr>
              <w:pStyle w:val="ad"/>
            </w:pPr>
            <w:r>
              <w:rPr>
                <w:rFonts w:hint="eastAsia"/>
              </w:rPr>
              <w:t>－</w:t>
            </w:r>
            <w:r>
              <w:tab/>
            </w:r>
            <w:r>
              <w:rPr>
                <w:rFonts w:hint="eastAsia"/>
              </w:rPr>
              <w:t>改行後に，行の最初に記号（＝，＋，－，</w:t>
            </w:r>
            <w:r>
              <w:t xml:space="preserve">/ </w:t>
            </w:r>
            <w:r>
              <w:rPr>
                <w:rFonts w:hint="eastAsia"/>
              </w:rPr>
              <w:t>など）を置く。</w:t>
            </w:r>
          </w:p>
          <w:p w14:paraId="5454515A" w14:textId="77777777" w:rsidR="00F83417" w:rsidRDefault="00F83417" w:rsidP="00E27CEF">
            <w:pPr>
              <w:pStyle w:val="ac"/>
            </w:pPr>
            <w:r>
              <w:rPr>
                <w:rFonts w:hint="eastAsia"/>
              </w:rPr>
              <w:t>一つの規格内ではいずれかに統一することが望ましい。</w:t>
            </w:r>
          </w:p>
          <w:p w14:paraId="41C1BC7E" w14:textId="77777777" w:rsidR="00F83417" w:rsidRDefault="00F83417" w:rsidP="00E27CEF">
            <w:pPr>
              <w:pStyle w:val="ac"/>
            </w:pPr>
            <w:r>
              <w:rPr>
                <w:rFonts w:hint="eastAsia"/>
              </w:rPr>
              <w:t>記号は，改行前と改行後とで繰り返さない。</w:t>
            </w:r>
          </w:p>
          <w:p w14:paraId="4068FC99" w14:textId="77777777" w:rsidR="00F83417" w:rsidRDefault="00F83417" w:rsidP="00E27CEF">
            <w:pPr>
              <w:pStyle w:val="ac"/>
            </w:pPr>
            <w:r>
              <w:rPr>
                <w:rFonts w:hint="eastAsia"/>
              </w:rPr>
              <w:t>括弧で示されている式は，途中で改行しないことが望ましい。</w:t>
            </w:r>
          </w:p>
        </w:tc>
      </w:tr>
    </w:tbl>
    <w:p w14:paraId="5F9EA237" w14:textId="77777777" w:rsidR="00F83417" w:rsidRDefault="00F83417" w:rsidP="00F83417">
      <w:pPr>
        <w:pStyle w:val="ab"/>
        <w:ind w:firstLine="0"/>
      </w:pPr>
    </w:p>
    <w:p w14:paraId="749A49AF" w14:textId="6566F496" w:rsidR="00B03861" w:rsidRDefault="00B03861">
      <w:pPr>
        <w:rPr>
          <w:rFonts w:ascii="Times New Roman" w:hAnsi="Times New Roman" w:cs="Times New Roman"/>
          <w:sz w:val="20"/>
          <w:szCs w:val="20"/>
        </w:rPr>
      </w:pPr>
    </w:p>
    <w:p w14:paraId="39C211E2" w14:textId="3B4D7A7D" w:rsidR="00F83417" w:rsidRDefault="00786835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●</w:t>
      </w:r>
      <w:r>
        <w:rPr>
          <w:rFonts w:ascii="Times New Roman" w:hAnsi="Times New Roman" w:cs="Times New Roman" w:hint="eastAsia"/>
          <w:sz w:val="20"/>
          <w:szCs w:val="20"/>
        </w:rPr>
        <w:t>I</w:t>
      </w:r>
      <w:r>
        <w:rPr>
          <w:rFonts w:ascii="Times New Roman" w:hAnsi="Times New Roman" w:cs="Times New Roman"/>
          <w:sz w:val="20"/>
          <w:szCs w:val="20"/>
        </w:rPr>
        <w:t>SO 80000-2:2019</w:t>
      </w:r>
    </w:p>
    <w:p w14:paraId="0B587C41" w14:textId="77777777" w:rsidR="00F83417" w:rsidRPr="00F83417" w:rsidRDefault="00F83417" w:rsidP="00F83417">
      <w:pPr>
        <w:rPr>
          <w:rFonts w:asciiTheme="majorHAnsi" w:hAnsiTheme="majorHAnsi" w:cstheme="majorHAnsi"/>
          <w:sz w:val="20"/>
          <w:szCs w:val="20"/>
        </w:rPr>
      </w:pPr>
      <w:r w:rsidRPr="00F83417">
        <w:rPr>
          <w:rFonts w:asciiTheme="majorHAnsi" w:hAnsiTheme="majorHAnsi" w:cstheme="majorHAnsi"/>
          <w:sz w:val="20"/>
          <w:szCs w:val="20"/>
        </w:rPr>
        <w:t>If an expression or equation must be split into two or more lines, the following method shall be used:</w:t>
      </w:r>
    </w:p>
    <w:p w14:paraId="42E7DF72" w14:textId="74C28005" w:rsidR="00F83417" w:rsidRPr="00F83417" w:rsidRDefault="00F83417" w:rsidP="00786835">
      <w:pPr>
        <w:autoSpaceDE w:val="0"/>
        <w:autoSpaceDN w:val="0"/>
        <w:adjustRightInd w:val="0"/>
        <w:ind w:left="426" w:hanging="426"/>
        <w:jc w:val="left"/>
        <w:rPr>
          <w:rFonts w:asciiTheme="majorHAnsi" w:hAnsiTheme="majorHAnsi" w:cstheme="majorHAnsi"/>
          <w:sz w:val="20"/>
          <w:szCs w:val="20"/>
        </w:rPr>
      </w:pPr>
      <w:r w:rsidRPr="00F83417">
        <w:rPr>
          <w:rFonts w:asciiTheme="majorHAnsi" w:hAnsiTheme="majorHAnsi" w:cstheme="majorHAnsi"/>
          <w:sz w:val="20"/>
          <w:szCs w:val="20"/>
        </w:rPr>
        <w:t>—</w:t>
      </w:r>
      <w:r w:rsidR="00786835">
        <w:rPr>
          <w:rFonts w:asciiTheme="majorHAnsi" w:hAnsiTheme="majorHAnsi" w:cstheme="majorHAnsi"/>
          <w:sz w:val="20"/>
          <w:szCs w:val="20"/>
        </w:rPr>
        <w:tab/>
      </w:r>
      <w:r w:rsidRPr="00F83417">
        <w:rPr>
          <w:rFonts w:asciiTheme="majorHAnsi" w:hAnsiTheme="majorHAnsi" w:cstheme="majorHAnsi"/>
          <w:sz w:val="20"/>
          <w:szCs w:val="20"/>
        </w:rPr>
        <w:t xml:space="preserve">Place the line breaks immediately before one of the symbols =, +, −, ±, </w:t>
      </w:r>
      <w:r w:rsidRPr="00F83417">
        <w:rPr>
          <w:rFonts w:ascii="Cambria Math" w:hAnsi="Cambria Math" w:cs="Cambria Math"/>
          <w:sz w:val="20"/>
          <w:szCs w:val="20"/>
        </w:rPr>
        <w:t>∓</w:t>
      </w:r>
      <w:r w:rsidRPr="00F83417">
        <w:rPr>
          <w:rFonts w:asciiTheme="majorHAnsi" w:hAnsiTheme="majorHAnsi" w:cstheme="majorHAnsi"/>
          <w:sz w:val="20"/>
          <w:szCs w:val="20"/>
        </w:rPr>
        <w:t xml:space="preserve">, or, if necessary, immediately before one of the symbols ×, </w:t>
      </w:r>
      <w:r w:rsidRPr="00F83417">
        <w:rPr>
          <w:rFonts w:ascii="Cambria Math" w:hAnsi="Cambria Math" w:cs="Cambria Math"/>
          <w:sz w:val="20"/>
          <w:szCs w:val="20"/>
        </w:rPr>
        <w:t>⋅</w:t>
      </w:r>
      <w:r w:rsidRPr="00F83417">
        <w:rPr>
          <w:rFonts w:asciiTheme="majorHAnsi" w:hAnsiTheme="majorHAnsi" w:cstheme="majorHAnsi"/>
          <w:sz w:val="20"/>
          <w:szCs w:val="20"/>
        </w:rPr>
        <w:t>, or /.</w:t>
      </w:r>
    </w:p>
    <w:p w14:paraId="37AD5554" w14:textId="64B63095" w:rsidR="00F83417" w:rsidRPr="00F83417" w:rsidRDefault="00F83417" w:rsidP="00F83417">
      <w:pPr>
        <w:rPr>
          <w:rFonts w:asciiTheme="majorHAnsi" w:hAnsiTheme="majorHAnsi" w:cstheme="majorHAnsi"/>
          <w:sz w:val="20"/>
          <w:szCs w:val="20"/>
        </w:rPr>
      </w:pPr>
      <w:r w:rsidRPr="00F83417">
        <w:rPr>
          <w:rFonts w:asciiTheme="majorHAnsi" w:hAnsiTheme="majorHAnsi" w:cstheme="majorHAnsi"/>
          <w:sz w:val="20"/>
          <w:szCs w:val="20"/>
        </w:rPr>
        <w:t>The symbol shall not be given twice around the line break; two minus signs could for example give rise to sign errors. If possible, the line break should not be inside of an expression in parentheses.</w:t>
      </w:r>
    </w:p>
    <w:p w14:paraId="358FB98F" w14:textId="4D27B2AF" w:rsidR="00B03861" w:rsidRDefault="00B03861">
      <w:pPr>
        <w:rPr>
          <w:rFonts w:ascii="Times New Roman" w:hAnsi="Times New Roman" w:cs="Times New Roman"/>
          <w:sz w:val="20"/>
          <w:szCs w:val="20"/>
        </w:rPr>
      </w:pPr>
    </w:p>
    <w:p w14:paraId="06FEC895" w14:textId="5555CB04" w:rsidR="00652505" w:rsidRDefault="00652505">
      <w:pPr>
        <w:rPr>
          <w:rFonts w:ascii="Times New Roman" w:hAnsi="Times New Roman" w:cs="Times New Roman"/>
          <w:sz w:val="20"/>
          <w:szCs w:val="20"/>
        </w:rPr>
      </w:pPr>
    </w:p>
    <w:p w14:paraId="38158B03" w14:textId="3C802B26" w:rsidR="00652505" w:rsidRPr="00B03861" w:rsidRDefault="00652505" w:rsidP="00652505">
      <w:pPr>
        <w:autoSpaceDE w:val="0"/>
        <w:autoSpaceDN w:val="0"/>
        <w:adjustRightInd w:val="0"/>
        <w:ind w:left="840" w:hanging="840"/>
        <w:jc w:val="lef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lastRenderedPageBreak/>
        <w:t>●</w:t>
      </w:r>
      <w:r>
        <w:rPr>
          <w:rFonts w:ascii="Times New Roman" w:hAnsi="Times New Roman" w:cs="Times New Roman"/>
          <w:sz w:val="20"/>
          <w:szCs w:val="20"/>
        </w:rPr>
        <w:t>JIS Z 8301:</w:t>
      </w:r>
      <w:r>
        <w:rPr>
          <w:rFonts w:ascii="Times New Roman" w:hAnsi="Times New Roman" w:cs="Times New Roman" w:hint="eastAsia"/>
          <w:sz w:val="20"/>
          <w:szCs w:val="20"/>
        </w:rPr>
        <w:t>追補案</w:t>
      </w:r>
    </w:p>
    <w:p w14:paraId="2D82B78D" w14:textId="77777777" w:rsidR="00652505" w:rsidRDefault="00652505" w:rsidP="00652505">
      <w:pPr>
        <w:pStyle w:val="a8"/>
      </w:pPr>
      <w:r>
        <w:rPr>
          <w:rFonts w:hint="eastAsia"/>
          <w:bCs/>
          <w:lang w:val="en-GB"/>
        </w:rPr>
        <w:t>表</w:t>
      </w:r>
      <w:r>
        <w:rPr>
          <w:bCs/>
          <w:lang w:val="en-GB"/>
        </w:rPr>
        <w:t>B.1</w:t>
      </w:r>
      <w:r>
        <w:rPr>
          <w:rFonts w:eastAsia="ＭＳ 明朝" w:hint="eastAsia"/>
          <w:b w:val="0"/>
          <w:bCs/>
        </w:rPr>
        <w:t>－</w:t>
      </w:r>
      <w:r>
        <w:rPr>
          <w:rFonts w:hint="eastAsia"/>
          <w:bCs/>
          <w:lang w:val="en-GB"/>
        </w:rPr>
        <w:t>量及び単位の表記方法</w:t>
      </w:r>
    </w:p>
    <w:tbl>
      <w:tblPr>
        <w:tblW w:w="960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6" w:type="dxa"/>
          <w:right w:w="96" w:type="dxa"/>
        </w:tblCellMar>
        <w:tblLook w:val="04A0" w:firstRow="1" w:lastRow="0" w:firstColumn="1" w:lastColumn="0" w:noHBand="0" w:noVBand="1"/>
      </w:tblPr>
      <w:tblGrid>
        <w:gridCol w:w="596"/>
        <w:gridCol w:w="1399"/>
        <w:gridCol w:w="7605"/>
      </w:tblGrid>
      <w:tr w:rsidR="00652505" w14:paraId="2204B9A3" w14:textId="77777777" w:rsidTr="00E27CEF">
        <w:trPr>
          <w:cantSplit/>
          <w:trHeight w:val="2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AC85E50" w14:textId="77777777" w:rsidR="00652505" w:rsidRDefault="00652505" w:rsidP="00E27CEF">
            <w:pPr>
              <w:pStyle w:val="af"/>
            </w:pPr>
            <w:r>
              <w:rPr>
                <w:rFonts w:hint="eastAsia"/>
              </w:rPr>
              <w:t>番号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D6DE7B" w14:textId="77777777" w:rsidR="00652505" w:rsidRDefault="00652505" w:rsidP="00E27CEF">
            <w:pPr>
              <w:pStyle w:val="af"/>
            </w:pPr>
            <w:r>
              <w:rPr>
                <w:rFonts w:hint="eastAsia"/>
              </w:rPr>
              <w:t>項目</w:t>
            </w:r>
          </w:p>
        </w:tc>
        <w:tc>
          <w:tcPr>
            <w:tcW w:w="7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21F019" w14:textId="77777777" w:rsidR="00652505" w:rsidRDefault="00652505" w:rsidP="00E27CEF">
            <w:pPr>
              <w:pStyle w:val="af"/>
            </w:pPr>
            <w:r>
              <w:rPr>
                <w:rFonts w:hint="eastAsia"/>
              </w:rPr>
              <w:t>説明及び例</w:t>
            </w:r>
          </w:p>
        </w:tc>
      </w:tr>
      <w:tr w:rsidR="00652505" w14:paraId="6DBD9EED" w14:textId="77777777" w:rsidTr="00E27CEF">
        <w:trPr>
          <w:cantSplit/>
          <w:trHeight w:val="20"/>
        </w:trPr>
        <w:tc>
          <w:tcPr>
            <w:tcW w:w="5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5271CA" w14:textId="77777777" w:rsidR="00652505" w:rsidRDefault="00652505" w:rsidP="00E27CEF">
            <w:pPr>
              <w:pStyle w:val="ae"/>
            </w:pPr>
            <w:r>
              <w:t>18</w:t>
            </w:r>
          </w:p>
        </w:tc>
        <w:tc>
          <w:tcPr>
            <w:tcW w:w="1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7E4287A" w14:textId="77777777" w:rsidR="00652505" w:rsidRDefault="00652505" w:rsidP="00E27CEF">
            <w:pPr>
              <w:pStyle w:val="ae"/>
            </w:pPr>
            <w:r>
              <w:rPr>
                <w:rFonts w:hint="eastAsia"/>
              </w:rPr>
              <w:t>式の改行</w:t>
            </w:r>
          </w:p>
        </w:tc>
        <w:tc>
          <w:tcPr>
            <w:tcW w:w="7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41F694" w14:textId="59AD4147" w:rsidR="00652505" w:rsidRDefault="00652505" w:rsidP="00652505">
            <w:pPr>
              <w:pStyle w:val="ac"/>
            </w:pPr>
            <w:r>
              <w:rPr>
                <w:rFonts w:hint="eastAsia"/>
              </w:rPr>
              <w:t>式の表現が数行にわたる場合，記号（＝，＋，－，</w:t>
            </w:r>
            <w:r>
              <w:t xml:space="preserve">/ </w:t>
            </w:r>
            <w:r>
              <w:rPr>
                <w:rFonts w:hint="eastAsia"/>
              </w:rPr>
              <w:t>など）の前で改行する。</w:t>
            </w:r>
          </w:p>
          <w:p w14:paraId="0FD7B075" w14:textId="77777777" w:rsidR="00652505" w:rsidRDefault="00652505" w:rsidP="00E27CEF">
            <w:pPr>
              <w:pStyle w:val="ac"/>
            </w:pPr>
            <w:r>
              <w:rPr>
                <w:rFonts w:hint="eastAsia"/>
              </w:rPr>
              <w:t>記号は，改行前と改行後とで繰り返さない。</w:t>
            </w:r>
          </w:p>
          <w:p w14:paraId="60992216" w14:textId="77777777" w:rsidR="00652505" w:rsidRDefault="00652505" w:rsidP="00E27CEF">
            <w:pPr>
              <w:pStyle w:val="ac"/>
            </w:pPr>
            <w:r>
              <w:rPr>
                <w:rFonts w:hint="eastAsia"/>
              </w:rPr>
              <w:t>括弧で示されている式は，途中で改行しないことが望ましい。</w:t>
            </w:r>
          </w:p>
        </w:tc>
      </w:tr>
    </w:tbl>
    <w:p w14:paraId="1E86CA62" w14:textId="77777777" w:rsidR="00652505" w:rsidRDefault="00652505" w:rsidP="00652505">
      <w:pPr>
        <w:pStyle w:val="ab"/>
        <w:ind w:firstLine="0"/>
      </w:pPr>
    </w:p>
    <w:p w14:paraId="575A30CB" w14:textId="59C0FC60" w:rsidR="00652505" w:rsidRPr="00652505" w:rsidRDefault="001761DC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以上</w:t>
      </w:r>
      <w:bookmarkStart w:id="0" w:name="_GoBack"/>
      <w:bookmarkEnd w:id="0"/>
    </w:p>
    <w:sectPr w:rsidR="00652505" w:rsidRPr="00652505" w:rsidSect="00B03861">
      <w:pgSz w:w="11906" w:h="16838" w:code="9"/>
      <w:pgMar w:top="1644" w:right="1247" w:bottom="1588" w:left="1247" w:header="851" w:footer="992" w:gutter="0"/>
      <w:cols w:space="425"/>
      <w:docGrid w:type="linesAndChars" w:linePitch="340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698547" w14:textId="77777777" w:rsidR="00914965" w:rsidRDefault="00914965" w:rsidP="00B03861">
      <w:r>
        <w:separator/>
      </w:r>
    </w:p>
  </w:endnote>
  <w:endnote w:type="continuationSeparator" w:id="0">
    <w:p w14:paraId="4819F6EA" w14:textId="77777777" w:rsidR="00914965" w:rsidRDefault="00914965" w:rsidP="00B0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mbriaMath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SansUnicode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F35ED3" w14:textId="77777777" w:rsidR="00914965" w:rsidRDefault="00914965" w:rsidP="00B03861">
      <w:r>
        <w:separator/>
      </w:r>
    </w:p>
  </w:footnote>
  <w:footnote w:type="continuationSeparator" w:id="0">
    <w:p w14:paraId="12F9126A" w14:textId="77777777" w:rsidR="00914965" w:rsidRDefault="00914965" w:rsidP="00B038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318A0"/>
    <w:rsid w:val="001761DC"/>
    <w:rsid w:val="00180B52"/>
    <w:rsid w:val="001A2458"/>
    <w:rsid w:val="0027288E"/>
    <w:rsid w:val="004740ED"/>
    <w:rsid w:val="004A69E9"/>
    <w:rsid w:val="004D3575"/>
    <w:rsid w:val="005318A0"/>
    <w:rsid w:val="00652505"/>
    <w:rsid w:val="00786835"/>
    <w:rsid w:val="00914965"/>
    <w:rsid w:val="00B03861"/>
    <w:rsid w:val="00DC120D"/>
    <w:rsid w:val="00F153AF"/>
    <w:rsid w:val="00F83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7033C"/>
  <w15:chartTrackingRefBased/>
  <w15:docId w15:val="{F9421B07-BE0E-44B9-A736-8953DF3A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38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3861"/>
  </w:style>
  <w:style w:type="paragraph" w:styleId="a5">
    <w:name w:val="footer"/>
    <w:basedOn w:val="a"/>
    <w:link w:val="a6"/>
    <w:uiPriority w:val="99"/>
    <w:unhideWhenUsed/>
    <w:rsid w:val="00B038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3861"/>
  </w:style>
  <w:style w:type="table" w:styleId="a7">
    <w:name w:val="Table Grid"/>
    <w:basedOn w:val="a1"/>
    <w:uiPriority w:val="59"/>
    <w:rsid w:val="00B03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next w:val="a"/>
    <w:link w:val="a9"/>
    <w:qFormat/>
    <w:rsid w:val="00F83417"/>
    <w:pPr>
      <w:widowControl w:val="0"/>
      <w:spacing w:after="60" w:line="340" w:lineRule="exact"/>
      <w:jc w:val="center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character" w:customStyle="1" w:styleId="a9">
    <w:name w:val="表題 (文字)"/>
    <w:basedOn w:val="a0"/>
    <w:link w:val="a8"/>
    <w:rsid w:val="00F83417"/>
    <w:rPr>
      <w:rFonts w:ascii="Times New Roman" w:eastAsia="ＭＳ ゴシック" w:hAnsi="Times New Roman" w:cs="Times New Roman"/>
      <w:b/>
      <w:noProof/>
      <w:sz w:val="20"/>
      <w:szCs w:val="20"/>
    </w:rPr>
  </w:style>
  <w:style w:type="character" w:customStyle="1" w:styleId="aa">
    <w:name w:val="強調"/>
    <w:rsid w:val="00F83417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customStyle="1" w:styleId="ab">
    <w:name w:val="段落"/>
    <w:rsid w:val="00F83417"/>
    <w:pPr>
      <w:widowControl w:val="0"/>
      <w:spacing w:before="200" w:line="300" w:lineRule="exact"/>
      <w:ind w:firstLine="199"/>
      <w:jc w:val="both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ac">
    <w:name w:val="図表説明＿段落"/>
    <w:rsid w:val="00F83417"/>
    <w:pPr>
      <w:widowControl w:val="0"/>
      <w:spacing w:line="260" w:lineRule="exact"/>
      <w:ind w:firstLine="170"/>
      <w:jc w:val="both"/>
    </w:pPr>
    <w:rPr>
      <w:rFonts w:ascii="Times New Roman" w:eastAsia="ＭＳ 明朝" w:hAnsi="Times New Roman" w:cs="Times New Roman"/>
      <w:noProof/>
      <w:sz w:val="18"/>
      <w:szCs w:val="20"/>
    </w:rPr>
  </w:style>
  <w:style w:type="paragraph" w:customStyle="1" w:styleId="ad">
    <w:name w:val="表内＿ダーシ１"/>
    <w:rsid w:val="00F83417"/>
    <w:pPr>
      <w:widowControl w:val="0"/>
      <w:spacing w:line="260" w:lineRule="exact"/>
      <w:ind w:left="340" w:hanging="340"/>
      <w:jc w:val="both"/>
    </w:pPr>
    <w:rPr>
      <w:rFonts w:ascii="Times New Roman" w:eastAsia="ＭＳ 明朝" w:hAnsi="Times New Roman" w:cs="Times New Roman"/>
      <w:sz w:val="18"/>
      <w:szCs w:val="20"/>
    </w:rPr>
  </w:style>
  <w:style w:type="paragraph" w:customStyle="1" w:styleId="ae">
    <w:name w:val="表内＿段落"/>
    <w:rsid w:val="00F83417"/>
    <w:pPr>
      <w:widowControl w:val="0"/>
      <w:spacing w:line="260" w:lineRule="exact"/>
      <w:jc w:val="both"/>
    </w:pPr>
    <w:rPr>
      <w:rFonts w:ascii="Times New Roman" w:eastAsia="ＭＳ 明朝" w:hAnsi="Times New Roman" w:cs="Times New Roman"/>
      <w:noProof/>
      <w:sz w:val="18"/>
      <w:szCs w:val="20"/>
    </w:rPr>
  </w:style>
  <w:style w:type="paragraph" w:customStyle="1" w:styleId="af">
    <w:name w:val="表内＿段落（中央）"/>
    <w:next w:val="ae"/>
    <w:rsid w:val="00F83417"/>
    <w:pPr>
      <w:widowControl w:val="0"/>
      <w:spacing w:line="260" w:lineRule="exact"/>
      <w:jc w:val="center"/>
    </w:pPr>
    <w:rPr>
      <w:rFonts w:ascii="Times New Roman" w:eastAsia="ＭＳ 明朝" w:hAnsi="Times New Roman" w:cs="Times New Roman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OID018</dc:creator>
  <cp:keywords/>
  <dc:description/>
  <cp:lastModifiedBy>OID018</cp:lastModifiedBy>
  <cp:revision>4</cp:revision>
  <dcterms:created xsi:type="dcterms:W3CDTF">2019-12-25T10:38:00Z</dcterms:created>
  <dcterms:modified xsi:type="dcterms:W3CDTF">2020-01-22T10:47:00Z</dcterms:modified>
</cp:coreProperties>
</file>